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4E00BE" w:rsidP="00B70A02">
      <w:pPr>
        <w:spacing w:before="100" w:beforeAutospacing="1" w:after="100" w:afterAutospacing="1"/>
        <w:jc w:val="both"/>
        <w:rPr>
          <w:rFonts w:asciiTheme="majorHAnsi" w:hAnsiTheme="majorHAnsi" w:cstheme="majorHAnsi"/>
          <w:sz w:val="24"/>
          <w:szCs w:val="24"/>
        </w:rPr>
      </w:pPr>
      <w:r w:rsidRPr="00A94743">
        <w:rPr>
          <w:rFonts w:asciiTheme="majorHAnsi" w:hAnsiTheme="majorHAnsi" w:cstheme="majorHAnsi"/>
          <w:sz w:val="24"/>
          <w:szCs w:val="24"/>
        </w:rPr>
        <w:t xml:space="preserve">Căn cứ Luật thương mại, Nghị định số 81/2018/NĐ-CP ngày 22 tháng 5 năm 2018 của Chính phủ quy định chi Tiết Luật thương mại về hoạt động xúc tiến thương mại, </w:t>
      </w:r>
      <w:r w:rsidR="008206DE" w:rsidRPr="00A94743">
        <w:rPr>
          <w:rFonts w:asciiTheme="majorHAnsi" w:hAnsiTheme="majorHAnsi" w:cstheme="majorHAnsi"/>
          <w:sz w:val="24"/>
          <w:szCs w:val="24"/>
        </w:rPr>
        <w:t xml:space="preserve">Công ty Cổ phần Con Cưng </w:t>
      </w:r>
      <w:r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A94743">
      <w:pPr>
        <w:numPr>
          <w:ilvl w:val="0"/>
          <w:numId w:val="1"/>
        </w:numPr>
        <w:tabs>
          <w:tab w:val="clear" w:pos="1440"/>
          <w:tab w:val="num" w:pos="851"/>
        </w:tabs>
        <w:spacing w:before="120" w:after="120" w:line="276" w:lineRule="auto"/>
        <w:ind w:left="426" w:firstLine="0"/>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455526" w:rsidRPr="00A94743">
        <w:rPr>
          <w:rFonts w:asciiTheme="majorHAnsi" w:hAnsiTheme="majorHAnsi" w:cstheme="majorHAnsi"/>
          <w:b/>
          <w:sz w:val="24"/>
          <w:szCs w:val="24"/>
        </w:rPr>
        <w:t xml:space="preserve"> </w:t>
      </w:r>
      <w:r w:rsidR="00A94743" w:rsidRPr="00A94743">
        <w:rPr>
          <w:rFonts w:asciiTheme="majorHAnsi" w:hAnsiTheme="majorHAnsi" w:cstheme="majorHAnsi"/>
          <w:b/>
          <w:sz w:val="24"/>
          <w:szCs w:val="24"/>
        </w:rPr>
        <w:t>Khai trương giảm giá và tặng kèm</w:t>
      </w:r>
    </w:p>
    <w:p w:rsidR="004F687F" w:rsidRDefault="004E00BE" w:rsidP="004F687F">
      <w:pPr>
        <w:numPr>
          <w:ilvl w:val="0"/>
          <w:numId w:val="1"/>
        </w:numPr>
        <w:tabs>
          <w:tab w:val="clear" w:pos="1440"/>
          <w:tab w:val="num" w:pos="993"/>
        </w:tabs>
        <w:spacing w:before="120" w:after="120" w:line="276" w:lineRule="auto"/>
        <w:ind w:left="851" w:hanging="425"/>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p>
    <w:p w:rsidR="00232F10" w:rsidRP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1. 284 - 286 Tr</w:t>
      </w:r>
      <w:r w:rsidRPr="00232F10">
        <w:rPr>
          <w:rFonts w:asciiTheme="majorHAnsi" w:hAnsiTheme="majorHAnsi" w:cstheme="majorHAnsi" w:hint="eastAsia"/>
          <w:sz w:val="24"/>
          <w:szCs w:val="24"/>
        </w:rPr>
        <w:t>ươ</w:t>
      </w:r>
      <w:r w:rsidRPr="00232F10">
        <w:rPr>
          <w:rFonts w:asciiTheme="majorHAnsi" w:hAnsiTheme="majorHAnsi" w:cstheme="majorHAnsi"/>
          <w:sz w:val="24"/>
          <w:szCs w:val="24"/>
        </w:rPr>
        <w:t>ng Công Định, Ph</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ờng 3, Thành phố Vũng Tàu, Tỉnh Bà Rịa – Vũng Tàu</w:t>
      </w:r>
    </w:p>
    <w:p w:rsidR="00232F10" w:rsidRP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2. Đ</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ờng Cầu Số 2 – Ph</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ớc Long, ấp Long Thành, thị trấn Ph</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ớc Long, huyện Ph</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ớc Long, tỉnh Bạc Liêu</w:t>
      </w:r>
    </w:p>
    <w:p w:rsidR="00232F10" w:rsidRP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3. 237 đ</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ờng Quốc Lộ 53, khóm 1, thị trấn Long Hồ, huyện Long Hồ, tỉnh Vĩnh Long</w:t>
      </w:r>
    </w:p>
    <w:p w:rsidR="00232F10" w:rsidRP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4. Quốc Lộ 61, ấp Hòa Phụng B, thị trấn Kinh Cùng, huyện Phụng Hiệp, tỉnh Hậu Giang</w:t>
      </w:r>
    </w:p>
    <w:p w:rsidR="00232F10" w:rsidRP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5. Số 0837 Đ</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ờng ĐT871, Khu phố 1, Thị trấn Vàm Láng, Huyện Gò Công Đông, Tỉnh Tiền Giang</w:t>
      </w:r>
    </w:p>
    <w:p w:rsidR="00232F10" w:rsidRP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6. Số 110 đ</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ờng Quốc Lộ 91, Thị Trấn Cái Dầu, Huyện Châu Phú, Tỉnh An Giang</w:t>
      </w:r>
    </w:p>
    <w:p w:rsidR="00232F10" w:rsidRP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7. số 30 Quốc lộ 14, xã Minh Lập, huyện Ch</w:t>
      </w:r>
      <w:r w:rsidRPr="00232F10">
        <w:rPr>
          <w:rFonts w:asciiTheme="majorHAnsi" w:hAnsiTheme="majorHAnsi" w:cstheme="majorHAnsi" w:hint="eastAsia"/>
          <w:sz w:val="24"/>
          <w:szCs w:val="24"/>
        </w:rPr>
        <w:t>ơ</w:t>
      </w:r>
      <w:r w:rsidRPr="00232F10">
        <w:rPr>
          <w:rFonts w:asciiTheme="majorHAnsi" w:hAnsiTheme="majorHAnsi" w:cstheme="majorHAnsi"/>
          <w:sz w:val="24"/>
          <w:szCs w:val="24"/>
        </w:rPr>
        <w:t>n Thành, tỉnh Bình Ph</w:t>
      </w:r>
      <w:r w:rsidRPr="00232F10">
        <w:rPr>
          <w:rFonts w:asciiTheme="majorHAnsi" w:hAnsiTheme="majorHAnsi" w:cstheme="majorHAnsi" w:hint="eastAsia"/>
          <w:sz w:val="24"/>
          <w:szCs w:val="24"/>
        </w:rPr>
        <w:t>ư</w:t>
      </w:r>
      <w:r w:rsidRPr="00232F10">
        <w:rPr>
          <w:rFonts w:asciiTheme="majorHAnsi" w:hAnsiTheme="majorHAnsi" w:cstheme="majorHAnsi"/>
          <w:sz w:val="24"/>
          <w:szCs w:val="24"/>
        </w:rPr>
        <w:t>ớc</w:t>
      </w:r>
    </w:p>
    <w:p w:rsidR="00232F10" w:rsidRP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8. 384 QL28, Khu phố 1, Thị trấn Ma Lâm, Huyện Hàm Thuận Bắc, Tỉnh Bình Thuận</w:t>
      </w:r>
    </w:p>
    <w:p w:rsidR="00232F10" w:rsidRDefault="00232F10" w:rsidP="00232F10">
      <w:pPr>
        <w:spacing w:before="120" w:after="120" w:line="276" w:lineRule="auto"/>
        <w:ind w:left="851"/>
        <w:jc w:val="both"/>
        <w:rPr>
          <w:rFonts w:asciiTheme="majorHAnsi" w:hAnsiTheme="majorHAnsi" w:cstheme="majorHAnsi"/>
          <w:sz w:val="24"/>
          <w:szCs w:val="24"/>
        </w:rPr>
      </w:pPr>
      <w:r w:rsidRPr="00232F10">
        <w:rPr>
          <w:rFonts w:asciiTheme="majorHAnsi" w:hAnsiTheme="majorHAnsi" w:cstheme="majorHAnsi"/>
          <w:sz w:val="24"/>
          <w:szCs w:val="24"/>
        </w:rPr>
        <w:t>9. Thửa đất số 49, tờ bản đồ số 25, QL1A, TDP Tân Hòa 1, thị trấn Cam Đức, huyện Cam Lâm, tỉnh Khánh Hòa</w:t>
      </w:r>
    </w:p>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232F10">
      <w:pPr>
        <w:numPr>
          <w:ilvl w:val="0"/>
          <w:numId w:val="1"/>
        </w:numPr>
        <w:tabs>
          <w:tab w:val="clear" w:pos="1440"/>
          <w:tab w:val="num" w:pos="993"/>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t xml:space="preserve">: </w:t>
      </w:r>
      <w:r w:rsidR="00232F10">
        <w:rPr>
          <w:rFonts w:asciiTheme="majorHAnsi" w:hAnsiTheme="majorHAnsi" w:cstheme="majorHAnsi"/>
          <w:sz w:val="24"/>
          <w:szCs w:val="24"/>
        </w:rPr>
        <w:t xml:space="preserve"> </w:t>
      </w:r>
      <w:r w:rsidR="00232F10" w:rsidRPr="00232F10">
        <w:rPr>
          <w:rFonts w:asciiTheme="majorHAnsi" w:hAnsiTheme="majorHAnsi" w:cstheme="majorHAnsi"/>
          <w:sz w:val="24"/>
          <w:szCs w:val="24"/>
        </w:rPr>
        <w:t>28/12/2024 - 26/01/2025</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232F10">
        <w:rPr>
          <w:rFonts w:asciiTheme="majorHAnsi" w:hAnsiTheme="majorHAnsi" w:cstheme="majorHAnsi"/>
          <w:color w:val="000000"/>
          <w:sz w:val="24"/>
          <w:szCs w:val="24"/>
        </w:rPr>
        <w:t>109</w:t>
      </w:r>
      <w:r w:rsidR="00A94743">
        <w:rPr>
          <w:rFonts w:asciiTheme="majorHAnsi" w:hAnsiTheme="majorHAnsi" w:cstheme="majorHAnsi"/>
          <w:color w:val="000000"/>
          <w:sz w:val="24"/>
          <w:szCs w:val="24"/>
        </w:rPr>
        <w:t>-12</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232F10">
        <w:rPr>
          <w:rStyle w:val="fontstyle01"/>
          <w:rFonts w:asciiTheme="majorHAnsi" w:hAnsiTheme="majorHAnsi" w:cstheme="majorHAnsi"/>
          <w:sz w:val="24"/>
          <w:szCs w:val="24"/>
        </w:rPr>
        <w:t>109</w:t>
      </w:r>
      <w:r w:rsidR="00A94743">
        <w:rPr>
          <w:rStyle w:val="fontstyle01"/>
          <w:rFonts w:asciiTheme="majorHAnsi" w:hAnsiTheme="majorHAnsi" w:cstheme="majorHAnsi"/>
          <w:sz w:val="24"/>
          <w:szCs w:val="24"/>
        </w:rPr>
        <w:t>-12</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sữa mẹ cho trẻ dưới 24 tháng tuổi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lastRenderedPageBreak/>
        <w:t xml:space="preserve">Khách hàng của Chương trình khuyến mại (đối tượng được hưởng khuyến mại): </w:t>
      </w:r>
      <w:r w:rsidR="00A94743" w:rsidRPr="00A94743">
        <w:rPr>
          <w:rFonts w:asciiTheme="majorHAnsi" w:hAnsiTheme="majorHAnsi" w:cstheme="majorHAnsi"/>
          <w:sz w:val="24"/>
          <w:szCs w:val="24"/>
        </w:rPr>
        <w:t>Khách hàng mua các sản phẩm theo Danh sách cơ cấu sản phẩm giảm giá và tặng kèm (mã số CTKM-</w:t>
      </w:r>
      <w:r w:rsidR="00232F10">
        <w:rPr>
          <w:rFonts w:asciiTheme="majorHAnsi" w:hAnsiTheme="majorHAnsi" w:cstheme="majorHAnsi"/>
          <w:sz w:val="24"/>
          <w:szCs w:val="24"/>
        </w:rPr>
        <w:t>109</w:t>
      </w:r>
      <w:r w:rsidR="00A94743">
        <w:rPr>
          <w:rFonts w:asciiTheme="majorHAnsi" w:hAnsiTheme="majorHAnsi" w:cstheme="majorHAnsi"/>
          <w:sz w:val="24"/>
          <w:szCs w:val="24"/>
        </w:rPr>
        <w:t>-12</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232F10">
      <w:pPr>
        <w:numPr>
          <w:ilvl w:val="0"/>
          <w:numId w:val="1"/>
        </w:numPr>
        <w:tabs>
          <w:tab w:val="clear" w:pos="1440"/>
          <w:tab w:val="left" w:pos="567"/>
          <w:tab w:val="num" w:pos="1134"/>
        </w:tabs>
        <w:spacing w:before="120" w:after="120" w:line="360" w:lineRule="auto"/>
        <w:ind w:left="567" w:hanging="567"/>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232F10" w:rsidRPr="00232F10">
        <w:rPr>
          <w:rFonts w:asciiTheme="majorHAnsi" w:hAnsiTheme="majorHAnsi" w:cstheme="majorHAnsi"/>
          <w:sz w:val="24"/>
          <w:szCs w:val="24"/>
        </w:rPr>
        <w:t>487,666,897,000</w:t>
      </w:r>
      <w:r w:rsidR="004F687F">
        <w:rPr>
          <w:rFonts w:asciiTheme="majorHAnsi" w:hAnsiTheme="majorHAnsi" w:cstheme="majorHAnsi"/>
          <w:sz w:val="24"/>
          <w:szCs w:val="24"/>
        </w:rPr>
        <w:t>VNĐ (</w:t>
      </w:r>
      <w:r w:rsidR="00232F10">
        <w:rPr>
          <w:rFonts w:asciiTheme="majorHAnsi" w:hAnsiTheme="majorHAnsi" w:cstheme="majorHAnsi"/>
          <w:sz w:val="24"/>
          <w:szCs w:val="24"/>
        </w:rPr>
        <w:t>bốn trăm tám mươi bảy tỷ sáu trăm sáu mươi sáu triệu tám trăm chín mươi bảy nghìn đồng</w:t>
      </w:r>
      <w:r w:rsidR="006E5ECC">
        <w:rPr>
          <w:rFonts w:asciiTheme="majorHAnsi" w:hAnsiTheme="majorHAnsi" w:cstheme="majorHAnsi"/>
          <w:sz w:val="24"/>
          <w:szCs w:val="24"/>
        </w:rPr>
        <w:t xml:space="preserve">) </w:t>
      </w:r>
      <w:r w:rsidR="004F687F">
        <w:rPr>
          <w:rFonts w:asciiTheme="majorHAnsi" w:hAnsiTheme="majorHAnsi" w:cstheme="majorHAnsi"/>
          <w:sz w:val="24"/>
          <w:szCs w:val="24"/>
        </w:rPr>
        <w:t xml:space="preserve"> </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Nội 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Tất cả khách hàng mua các sản phẩm</w:t>
      </w:r>
      <w:r w:rsidR="00A94743" w:rsidRPr="00A94743">
        <w:rPr>
          <w:rFonts w:asciiTheme="majorHAnsi" w:hAnsiTheme="majorHAnsi" w:cstheme="majorHAnsi"/>
          <w:sz w:val="24"/>
          <w:szCs w:val="24"/>
        </w:rPr>
        <w:br/>
        <w:t>trong Danh sách cơ cấu sản phẩm giảm giá và tặng kèm (mã số CTKM-</w:t>
      </w:r>
      <w:r w:rsidR="00232F10">
        <w:rPr>
          <w:rFonts w:asciiTheme="majorHAnsi" w:hAnsiTheme="majorHAnsi" w:cstheme="majorHAnsi"/>
          <w:sz w:val="24"/>
          <w:szCs w:val="24"/>
        </w:rPr>
        <w:t>109</w:t>
      </w:r>
      <w:bookmarkStart w:id="0" w:name="_GoBack"/>
      <w:bookmarkEnd w:id="0"/>
      <w:r w:rsidR="00A94743">
        <w:rPr>
          <w:rFonts w:asciiTheme="majorHAnsi" w:hAnsiTheme="majorHAnsi" w:cstheme="majorHAnsi"/>
          <w:sz w:val="24"/>
          <w:szCs w:val="24"/>
        </w:rPr>
        <w:t>-12</w:t>
      </w:r>
      <w:r w:rsidR="00A94743" w:rsidRPr="00A94743">
        <w:rPr>
          <w:rFonts w:asciiTheme="majorHAnsi" w:hAnsiTheme="majorHAnsi" w:cstheme="majorHAnsi"/>
          <w:sz w:val="24"/>
          <w:szCs w:val="24"/>
        </w:rPr>
        <w:t>/KDCC) đính kèm được giảm giá và tặng kèm tương ứng tại cửa hàng Con Cưng khai trương áp dụng khuyến mại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60" w:rsidRDefault="00E87C60">
      <w:r>
        <w:separator/>
      </w:r>
    </w:p>
  </w:endnote>
  <w:endnote w:type="continuationSeparator" w:id="0">
    <w:p w:rsidR="00E87C60" w:rsidRDefault="00E8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232F10">
          <w:rPr>
            <w:rFonts w:ascii="Times New Roman" w:hAnsi="Times New Roman"/>
            <w:noProof/>
          </w:rPr>
          <w:t>1</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60" w:rsidRDefault="00E87C60">
      <w:r>
        <w:separator/>
      </w:r>
    </w:p>
  </w:footnote>
  <w:footnote w:type="continuationSeparator" w:id="0">
    <w:p w:rsidR="00E87C60" w:rsidRDefault="00E8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30100D"/>
    <w:rsid w:val="003037C2"/>
    <w:rsid w:val="0031153C"/>
    <w:rsid w:val="0037480E"/>
    <w:rsid w:val="003865E8"/>
    <w:rsid w:val="00387EA2"/>
    <w:rsid w:val="003A42AA"/>
    <w:rsid w:val="003C3188"/>
    <w:rsid w:val="003F2C9A"/>
    <w:rsid w:val="00407543"/>
    <w:rsid w:val="00453B2D"/>
    <w:rsid w:val="00455526"/>
    <w:rsid w:val="004B71CA"/>
    <w:rsid w:val="004C2BB2"/>
    <w:rsid w:val="004E00BE"/>
    <w:rsid w:val="004E277B"/>
    <w:rsid w:val="004F687F"/>
    <w:rsid w:val="0051550A"/>
    <w:rsid w:val="005426D6"/>
    <w:rsid w:val="00565981"/>
    <w:rsid w:val="005A7F55"/>
    <w:rsid w:val="005D3857"/>
    <w:rsid w:val="0065267E"/>
    <w:rsid w:val="006739D0"/>
    <w:rsid w:val="006A7246"/>
    <w:rsid w:val="006B0529"/>
    <w:rsid w:val="006E5ECC"/>
    <w:rsid w:val="00720812"/>
    <w:rsid w:val="00724C6D"/>
    <w:rsid w:val="007265A1"/>
    <w:rsid w:val="00730DC5"/>
    <w:rsid w:val="00747CBE"/>
    <w:rsid w:val="00767324"/>
    <w:rsid w:val="00787FD6"/>
    <w:rsid w:val="007E2847"/>
    <w:rsid w:val="007F0442"/>
    <w:rsid w:val="007F103B"/>
    <w:rsid w:val="008206DE"/>
    <w:rsid w:val="00826C81"/>
    <w:rsid w:val="0084511B"/>
    <w:rsid w:val="00850D00"/>
    <w:rsid w:val="00853626"/>
    <w:rsid w:val="00856AED"/>
    <w:rsid w:val="008E2843"/>
    <w:rsid w:val="00910E0C"/>
    <w:rsid w:val="00955974"/>
    <w:rsid w:val="009A2840"/>
    <w:rsid w:val="009B4DBF"/>
    <w:rsid w:val="009C7EB8"/>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22EA3"/>
    <w:rsid w:val="00D7643B"/>
    <w:rsid w:val="00D81BCE"/>
    <w:rsid w:val="00DD5BF0"/>
    <w:rsid w:val="00E15C56"/>
    <w:rsid w:val="00E16E20"/>
    <w:rsid w:val="00E3057C"/>
    <w:rsid w:val="00E663A4"/>
    <w:rsid w:val="00E700F9"/>
    <w:rsid w:val="00E87C60"/>
    <w:rsid w:val="00ED1907"/>
    <w:rsid w:val="00ED2594"/>
    <w:rsid w:val="00F131D3"/>
    <w:rsid w:val="00F14EFC"/>
    <w:rsid w:val="00F30DE0"/>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B1D2"/>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383581"/>
    <w:rsid w:val="003A1DC4"/>
    <w:rsid w:val="003A3E79"/>
    <w:rsid w:val="00656DF0"/>
    <w:rsid w:val="007B45FD"/>
    <w:rsid w:val="007D10B1"/>
    <w:rsid w:val="00E32899"/>
    <w:rsid w:val="00E70CB1"/>
    <w:rsid w:val="00E8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2</cp:revision>
  <dcterms:created xsi:type="dcterms:W3CDTF">2024-12-25T07:06:00Z</dcterms:created>
  <dcterms:modified xsi:type="dcterms:W3CDTF">2024-12-25T07:06:00Z</dcterms:modified>
</cp:coreProperties>
</file>