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23" w:rsidRDefault="00FA63E6">
      <w:pPr>
        <w:widowControl w:val="0"/>
        <w:spacing w:before="271" w:line="240" w:lineRule="auto"/>
        <w:jc w:val="center"/>
        <w:rPr>
          <w:rFonts w:ascii="Times New Roman" w:eastAsia="Times New Roman" w:hAnsi="Times New Roman" w:cs="Times New Roman"/>
          <w:b/>
          <w:color w:val="000000"/>
          <w:sz w:val="24"/>
          <w:szCs w:val="24"/>
        </w:rPr>
      </w:pPr>
      <w:bookmarkStart w:id="0" w:name="_heading=h.30j0zll" w:colFirst="0" w:colLast="0"/>
      <w:bookmarkEnd w:id="0"/>
      <w:r>
        <w:rPr>
          <w:rFonts w:ascii="Times New Roman" w:eastAsia="Times New Roman" w:hAnsi="Times New Roman" w:cs="Times New Roman"/>
          <w:b/>
          <w:color w:val="000000"/>
          <w:sz w:val="24"/>
          <w:szCs w:val="24"/>
        </w:rPr>
        <w:t xml:space="preserve">THÔNG BÁO THỰC HIỆN KHUYẾN MẠI </w:t>
      </w:r>
    </w:p>
    <w:p w:rsidR="00522823" w:rsidRDefault="00FA63E6">
      <w:pPr>
        <w:widowControl w:val="0"/>
        <w:spacing w:before="297" w:line="232" w:lineRule="auto"/>
        <w:ind w:left="568" w:right="769" w:firstLine="715"/>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 xml:space="preserve">: An </w:t>
      </w:r>
      <w:r>
        <w:rPr>
          <w:rFonts w:ascii="Times New Roman" w:eastAsia="Times New Roman" w:hAnsi="Times New Roman" w:cs="Times New Roman"/>
          <w:b/>
          <w:color w:val="000000"/>
          <w:sz w:val="24"/>
          <w:szCs w:val="24"/>
        </w:rPr>
        <w:t>Giang/Bà Rịa - Vũng Tàu/Bắc Giang/Bạc Liêu/Bắc Ninh/Bến Tre/Bình Định/Bình Dương/Bình Phước/Bình Thuận/Cà Mau/Cần Thơ/Đà Nẵng/Đắk Lắk/Đắk Nông/Đồng Nai/Đồng Tháp/Gia Lai/Hà Tĩnh/Hải Dương/Hải Phòng/Hậu Giang /Hưng Yên/Khánh Hòa/Kiên Giang/Kon Tum/Lai Châu/</w:t>
      </w:r>
      <w:r>
        <w:rPr>
          <w:rFonts w:ascii="Times New Roman" w:eastAsia="Times New Roman" w:hAnsi="Times New Roman" w:cs="Times New Roman"/>
          <w:b/>
          <w:color w:val="000000"/>
          <w:sz w:val="24"/>
          <w:szCs w:val="24"/>
        </w:rPr>
        <w:t>Lâm Đồng/Lào Cai/Long An/Nghệ An/Ninh Bình/Ninh Thuận/Phú Yên/Quảng Bình/Quảng Nam/Quảng Ngãi/Quảng Ninh/Quảng Trị/Sóc Trăng/Sơn La/Tây Ninh/Thái Bình/Thái Nguyên/Thanh Hóa/Thừa Thiên Huế/Tiền Giang/Trà Vinh/Vĩnh Long/Vĩnh Phúc/Yên Bái.</w:t>
      </w:r>
    </w:p>
    <w:p w:rsidR="00522823" w:rsidRDefault="00FA63E6">
      <w:pPr>
        <w:widowControl w:val="0"/>
        <w:spacing w:before="240"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w:t>
      </w:r>
      <w:r>
        <w:rPr>
          <w:rFonts w:ascii="Times New Roman" w:eastAsia="Times New Roman" w:hAnsi="Times New Roman" w:cs="Times New Roman"/>
          <w:color w:val="000000"/>
          <w:sz w:val="24"/>
          <w:szCs w:val="24"/>
        </w:rPr>
        <w:t xml:space="preserve">ng nhân: </w:t>
      </w:r>
      <w:r>
        <w:rPr>
          <w:rFonts w:ascii="Times New Roman" w:eastAsia="Times New Roman" w:hAnsi="Times New Roman" w:cs="Times New Roman"/>
          <w:b/>
          <w:color w:val="000000"/>
          <w:sz w:val="24"/>
          <w:szCs w:val="24"/>
        </w:rPr>
        <w:t xml:space="preserve">CÔNG TY CỔ PHẦN CON CƯNG </w:t>
      </w:r>
    </w:p>
    <w:p w:rsidR="00522823" w:rsidRDefault="00FA63E6">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rsidR="00522823" w:rsidRDefault="00FA63E6">
      <w:pPr>
        <w:widowControl w:val="0"/>
        <w:spacing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rsidR="00522823" w:rsidRDefault="00FA63E6">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rsidR="00522823" w:rsidRDefault="00FA63E6">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rsidR="00522823" w:rsidRDefault="00FA63E6">
      <w:pPr>
        <w:widowControl w:val="0"/>
        <w:spacing w:before="286" w:line="240" w:lineRule="auto"/>
        <w:ind w:left="58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Tên chương trình khuyến mạ</w:t>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b/>
          <w:color w:val="000000"/>
          <w:sz w:val="24"/>
          <w:szCs w:val="24"/>
          <w:lang w:val="vi-VN"/>
        </w:rPr>
        <w:t>CHECK IN ÁO DÀI TẶNG STICKER</w:t>
      </w:r>
      <w:r>
        <w:rPr>
          <w:rFonts w:ascii="Times New Roman" w:eastAsia="Times New Roman" w:hAnsi="Times New Roman" w:cs="Times New Roman"/>
          <w:b/>
          <w:color w:val="000000"/>
          <w:sz w:val="24"/>
          <w:szCs w:val="24"/>
          <w:lang w:val="en-US"/>
        </w:rPr>
        <w:t xml:space="preserve"> TẾT CON CƯNG 2025</w:t>
      </w:r>
    </w:p>
    <w:p w:rsidR="00522823" w:rsidRDefault="00FA63E6">
      <w:pPr>
        <w:widowControl w:val="0"/>
        <w:spacing w:before="297" w:line="232" w:lineRule="auto"/>
        <w:ind w:left="568" w:right="769" w:firstLine="7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r>
        <w:rPr>
          <w:rFonts w:ascii="Times New Roman" w:eastAsia="Times New Roman" w:hAnsi="Times New Roman" w:cs="Times New Roman"/>
          <w:b/>
          <w:color w:val="000000"/>
          <w:sz w:val="24"/>
          <w:szCs w:val="24"/>
        </w:rPr>
        <w:t>An Giang/Bà Rịa - Vũng Tàu/Bắc Giang/Bạc Liêu/Bắc Ninh/Bến Tre/Bình Định/Bình Dương/Bình Phước/Bình Thuận/Cà Mau/Cần Thơ/Đà Nẵng/Đắk Lắk/Đắk Nông/Đồng Nai/Đồng Tháp/Gia Lai/</w:t>
      </w:r>
      <w:r>
        <w:rPr>
          <w:rFonts w:ascii="Times New Roman" w:eastAsia="Times New Roman" w:hAnsi="Times New Roman" w:cs="Times New Roman"/>
          <w:b/>
          <w:color w:val="000000"/>
          <w:sz w:val="24"/>
          <w:szCs w:val="24"/>
        </w:rPr>
        <w:t>Hà Tĩnh/Hải Dương/Hải Phòng/Hậu Giang/Hưng Yên/Khánh Hòa/Kiên Giang/Kon Tum/Lai Châu/Lâm Đồng/Lào Cai/Long An/Nghệ An/Ninh Bình/Ninh Thuận/Phú Yên/Quảng Bình/Quảng Nam/Quảng Ngãi/Quảng Ninh/Quảng Trị/Sóc Trăng/Sơn La/Tây Ninh/Thái Bình/Thái Nguyên/Thanh Hó</w:t>
      </w:r>
      <w:r>
        <w:rPr>
          <w:rFonts w:ascii="Times New Roman" w:eastAsia="Times New Roman" w:hAnsi="Times New Roman" w:cs="Times New Roman"/>
          <w:b/>
          <w:color w:val="000000"/>
          <w:sz w:val="24"/>
          <w:szCs w:val="24"/>
        </w:rPr>
        <w:t xml:space="preserve">a/Thừa Thiên Huế/Tiền Giang/Trà Vinh/Vĩnh Long/Vĩnh Phúc/Yên Bái. </w:t>
      </w:r>
    </w:p>
    <w:p w:rsidR="00522823" w:rsidRDefault="00FA63E6">
      <w:pPr>
        <w:widowControl w:val="0"/>
        <w:spacing w:before="240" w:line="240"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Tổ chức cho khách hàng tham gia các chương trình văn hóa, nghệ thuật, giải trí và các sự kiện khác vì mục đích khuyến mại. </w:t>
      </w:r>
    </w:p>
    <w:p w:rsidR="00522823" w:rsidRDefault="00FA63E6">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Thời gi</w:t>
      </w:r>
      <w:r>
        <w:rPr>
          <w:rFonts w:ascii="Times New Roman" w:eastAsia="Times New Roman" w:hAnsi="Times New Roman" w:cs="Times New Roman"/>
          <w:color w:val="000000"/>
          <w:sz w:val="24"/>
          <w:szCs w:val="24"/>
        </w:rPr>
        <w:t xml:space="preserve">an khuyến mại: 01/01/2025 - </w:t>
      </w:r>
      <w:r>
        <w:rPr>
          <w:rFonts w:ascii="Times New Roman" w:eastAsia="Times New Roman" w:hAnsi="Times New Roman" w:cs="Times New Roman"/>
          <w:sz w:val="24"/>
          <w:szCs w:val="24"/>
          <w:lang w:val="en-US"/>
        </w:rPr>
        <w:t>21/01/2025</w:t>
      </w:r>
      <w:r>
        <w:rPr>
          <w:rFonts w:ascii="Times New Roman" w:eastAsia="Times New Roman" w:hAnsi="Times New Roman" w:cs="Times New Roman"/>
          <w:color w:val="222222"/>
          <w:sz w:val="24"/>
          <w:szCs w:val="24"/>
        </w:rPr>
        <w:t xml:space="preserve"> </w:t>
      </w:r>
    </w:p>
    <w:p w:rsidR="00522823" w:rsidRDefault="00FA63E6">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Tất cả toàn bộ hàng hóa tại hệ thống cửa hàng Con Cưng (tã, sữa, đồ chơi, hóa mỹ phẩm, đồ dùng em bé, thời trang, phụ kiện...) (trừ các hàng hóa bị cấm khuyến mại theo quy định của pháp luật) </w:t>
      </w:r>
    </w:p>
    <w:p w:rsidR="00522823" w:rsidRDefault="00FA63E6">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w:t>
      </w:r>
      <w:r>
        <w:rPr>
          <w:rFonts w:ascii="Times New Roman" w:eastAsia="Times New Roman" w:hAnsi="Times New Roman" w:cs="Times New Roman"/>
          <w:color w:val="000000"/>
          <w:sz w:val="24"/>
          <w:szCs w:val="24"/>
        </w:rPr>
        <w:t xml:space="preserve">vụ dùng để khuyến mại:  </w:t>
      </w:r>
    </w:p>
    <w:p w:rsidR="00522823" w:rsidRDefault="00FA63E6">
      <w:pPr>
        <w:widowControl w:val="0"/>
        <w:spacing w:before="200"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hàng hóa tặng kèm không thu tiền trong danh sách dưới đây:</w:t>
      </w:r>
    </w:p>
    <w:p w:rsidR="00522823" w:rsidRDefault="00FA63E6">
      <w:pPr>
        <w:widowControl w:val="0"/>
        <w:spacing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Style65"/>
        <w:tblW w:w="8930" w:type="dxa"/>
        <w:tblInd w:w="704" w:type="dxa"/>
        <w:tblLayout w:type="fixed"/>
        <w:tblLook w:val="04A0" w:firstRow="1" w:lastRow="0" w:firstColumn="1" w:lastColumn="0" w:noHBand="0" w:noVBand="1"/>
      </w:tblPr>
      <w:tblGrid>
        <w:gridCol w:w="4111"/>
        <w:gridCol w:w="1559"/>
        <w:gridCol w:w="1418"/>
        <w:gridCol w:w="1842"/>
      </w:tblGrid>
      <w:tr w:rsidR="00522823">
        <w:trPr>
          <w:trHeight w:val="280"/>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22823" w:rsidRDefault="00FA63E6">
            <w:pPr>
              <w:widowControl w:val="0"/>
              <w:ind w:left="-15" w:firstLine="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quà tặng</w:t>
            </w:r>
          </w:p>
        </w:tc>
        <w:tc>
          <w:tcPr>
            <w:tcW w:w="1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22823" w:rsidRDefault="00FA63E6">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Số lượng</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22823" w:rsidRDefault="00FA63E6">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Đơn giá</w:t>
            </w:r>
          </w:p>
        </w:tc>
        <w:tc>
          <w:tcPr>
            <w:tcW w:w="184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22823" w:rsidRDefault="00FA63E6">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Thành tiền</w:t>
            </w:r>
          </w:p>
        </w:tc>
      </w:tr>
      <w:tr w:rsidR="00522823">
        <w:trPr>
          <w:trHeight w:val="280"/>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22823" w:rsidRDefault="00FA63E6">
            <w:pPr>
              <w:widowControl w:val="0"/>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Sticker độc quyền Con Cưng Tết 2025</w:t>
            </w:r>
          </w:p>
        </w:tc>
        <w:tc>
          <w:tcPr>
            <w:tcW w:w="1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rsidR="00522823" w:rsidRDefault="00FA63E6">
            <w:pPr>
              <w:widowControl w:val="0"/>
              <w:ind w:left="126"/>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en-US"/>
              </w:rPr>
              <w:t>35</w:t>
            </w:r>
            <w:r>
              <w:rPr>
                <w:rFonts w:ascii="Times New Roman" w:eastAsia="Times New Roman" w:hAnsi="Times New Roman" w:cs="Times New Roman"/>
                <w:sz w:val="24"/>
                <w:szCs w:val="24"/>
              </w:rPr>
              <w:t>,000</w:t>
            </w:r>
          </w:p>
        </w:tc>
        <w:tc>
          <w:tcPr>
            <w:tcW w:w="1418" w:type="dxa"/>
            <w:tcBorders>
              <w:top w:val="single" w:sz="4" w:space="0" w:color="000000"/>
              <w:bottom w:val="single" w:sz="4" w:space="0" w:color="000000"/>
              <w:right w:val="single" w:sz="4" w:space="0" w:color="000000"/>
            </w:tcBorders>
            <w:tcMar>
              <w:top w:w="15" w:type="dxa"/>
              <w:left w:w="15" w:type="dxa"/>
              <w:bottom w:w="0" w:type="dxa"/>
              <w:right w:w="15" w:type="dxa"/>
            </w:tcMar>
          </w:tcPr>
          <w:p w:rsidR="00522823" w:rsidRDefault="00FA63E6">
            <w:pPr>
              <w:widowControl w:val="0"/>
              <w:ind w:left="1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22823" w:rsidRDefault="00FA63E6">
            <w:pPr>
              <w:widowControl w:val="0"/>
              <w:ind w:left="126"/>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en-US"/>
              </w:rPr>
              <w:t>112</w:t>
            </w:r>
            <w:r>
              <w:rPr>
                <w:rFonts w:ascii="Times New Roman" w:eastAsia="Times New Roman" w:hAnsi="Times New Roman" w:cs="Times New Roman"/>
                <w:sz w:val="24"/>
                <w:szCs w:val="24"/>
              </w:rPr>
              <w:t>,000</w:t>
            </w:r>
            <w:r>
              <w:rPr>
                <w:rFonts w:ascii="Times New Roman" w:eastAsia="Times New Roman" w:hAnsi="Times New Roman" w:cs="Times New Roman"/>
                <w:color w:val="000000"/>
                <w:sz w:val="24"/>
                <w:szCs w:val="24"/>
              </w:rPr>
              <w:t>,000</w:t>
            </w:r>
          </w:p>
        </w:tc>
      </w:tr>
      <w:tr w:rsidR="00522823">
        <w:trPr>
          <w:trHeight w:val="280"/>
        </w:trPr>
        <w:tc>
          <w:tcPr>
            <w:tcW w:w="70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22823" w:rsidRDefault="00FA63E6">
            <w:pPr>
              <w:widowControl w:val="0"/>
              <w:ind w:right="268" w:firstLine="1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Tổng giá trị</w:t>
            </w:r>
          </w:p>
        </w:tc>
        <w:tc>
          <w:tcPr>
            <w:tcW w:w="184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22823" w:rsidRDefault="00FA63E6">
            <w:pPr>
              <w:widowControl w:val="0"/>
              <w:ind w:right="26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lang w:val="en-US"/>
              </w:rPr>
              <w:t>112</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0</w:t>
            </w:r>
            <w:r>
              <w:rPr>
                <w:rFonts w:ascii="Times New Roman" w:eastAsia="Times New Roman" w:hAnsi="Times New Roman" w:cs="Times New Roman"/>
                <w:b/>
                <w:sz w:val="24"/>
                <w:szCs w:val="24"/>
              </w:rPr>
              <w:t>00,000</w:t>
            </w:r>
          </w:p>
        </w:tc>
      </w:tr>
    </w:tbl>
    <w:p w:rsidR="00522823" w:rsidRDefault="00FA63E6">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đến tham quan tại hệ thống cửa hàng Con Cưng (theo danh sách đính kèm) áp dụng khuyến mại theo nội dung chi tiết tại mục 10. </w:t>
      </w:r>
    </w:p>
    <w:p w:rsidR="00522823" w:rsidRDefault="00FA63E6">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w:t>
      </w:r>
      <w:r>
        <w:rPr>
          <w:rFonts w:ascii="Times New Roman" w:eastAsia="Times New Roman" w:hAnsi="Times New Roman" w:cs="Times New Roman"/>
          <w:color w:val="000000"/>
          <w:sz w:val="24"/>
          <w:szCs w:val="24"/>
        </w:rPr>
        <w:t>hưởng, giá trị giải thưởng, số lượng giải thưởng): Theo nội dung chi tiết của chương trình khuyến mại (mục 10)</w:t>
      </w:r>
    </w:p>
    <w:p w:rsidR="00522823" w:rsidRDefault="00FA63E6">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9. </w:t>
      </w:r>
      <w:r>
        <w:rPr>
          <w:rFonts w:ascii="Times New Roman" w:eastAsia="Times New Roman" w:hAnsi="Times New Roman" w:cs="Times New Roman"/>
          <w:color w:val="000000"/>
          <w:sz w:val="24"/>
          <w:szCs w:val="24"/>
        </w:rPr>
        <w:t>Tổng giá trị hàng hóa, dịch vụ dùng để khuyến mại:</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bCs/>
          <w:color w:val="000000"/>
          <w:sz w:val="24"/>
          <w:szCs w:val="24"/>
          <w:lang w:val="en-US"/>
        </w:rPr>
        <w:t>112</w:t>
      </w:r>
      <w:r>
        <w:rPr>
          <w:rFonts w:ascii="Times New Roman" w:eastAsia="Times New Roman" w:hAnsi="Times New Roman" w:cs="Times New Roman"/>
          <w:b/>
          <w:bCs/>
          <w:sz w:val="24"/>
          <w:szCs w:val="24"/>
          <w:lang w:val="en-US"/>
        </w:rPr>
        <w:t>,000</w:t>
      </w:r>
      <w:r>
        <w:rPr>
          <w:rFonts w:ascii="Times New Roman" w:eastAsia="Times New Roman" w:hAnsi="Times New Roman" w:cs="Times New Roman"/>
          <w:b/>
          <w:sz w:val="24"/>
          <w:szCs w:val="24"/>
          <w:lang w:val="en-US"/>
        </w:rPr>
        <w:t>,000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VN</w:t>
      </w:r>
      <w:r>
        <w:rPr>
          <w:rFonts w:ascii="Times New Roman" w:eastAsia="Times New Roman" w:hAnsi="Times New Roman" w:cs="Times New Roman"/>
          <w:b/>
          <w:sz w:val="24"/>
          <w:szCs w:val="24"/>
        </w:rPr>
        <w:t xml:space="preserve">D </w:t>
      </w:r>
      <w:r>
        <w:rPr>
          <w:rFonts w:ascii="Times New Roman" w:eastAsia="Times New Roman" w:hAnsi="Times New Roman" w:cs="Times New Roman"/>
          <w:color w:val="000000"/>
          <w:sz w:val="24"/>
          <w:szCs w:val="24"/>
        </w:rPr>
        <w:t xml:space="preserve">(Bằng chữ: </w:t>
      </w:r>
      <w:r>
        <w:rPr>
          <w:rFonts w:ascii="Times New Roman" w:eastAsia="Times New Roman" w:hAnsi="Times New Roman" w:cs="Times New Roman"/>
          <w:sz w:val="24"/>
          <w:szCs w:val="24"/>
          <w:lang w:val="en-US"/>
        </w:rPr>
        <w:t>Một trăm mười hai triệu</w:t>
      </w:r>
      <w:r>
        <w:rPr>
          <w:rFonts w:ascii="Times New Roman" w:eastAsia="Times New Roman" w:hAnsi="Times New Roman" w:cs="Times New Roman"/>
          <w:color w:val="000000"/>
          <w:sz w:val="24"/>
          <w:szCs w:val="24"/>
        </w:rPr>
        <w:t xml:space="preserve"> đồng)</w:t>
      </w:r>
    </w:p>
    <w:p w:rsidR="00522823" w:rsidRDefault="00FA63E6">
      <w:pPr>
        <w:widowControl w:val="0"/>
        <w:spacing w:before="135" w:line="240" w:lineRule="auto"/>
        <w:ind w:left="578"/>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Nội dung chi tiết của Chương t</w:t>
      </w:r>
      <w:r>
        <w:rPr>
          <w:rFonts w:ascii="Times New Roman" w:eastAsia="Times New Roman" w:hAnsi="Times New Roman" w:cs="Times New Roman"/>
          <w:color w:val="000000"/>
          <w:sz w:val="24"/>
          <w:szCs w:val="24"/>
        </w:rPr>
        <w:t xml:space="preserve">rình khuyến mại:  </w:t>
      </w:r>
    </w:p>
    <w:p w:rsidR="00522823" w:rsidRDefault="00FA63E6">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rsidR="00522823" w:rsidRDefault="00FA63E6">
      <w:pPr>
        <w:widowControl w:val="0"/>
        <w:spacing w:before="286" w:line="240" w:lineRule="auto"/>
        <w:ind w:left="5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Trong thời gian khuyến mại từ </w:t>
      </w:r>
      <w:r>
        <w:rPr>
          <w:rFonts w:ascii="Times New Roman" w:eastAsia="Times New Roman" w:hAnsi="Times New Roman" w:cs="Times New Roman"/>
          <w:sz w:val="24"/>
          <w:szCs w:val="24"/>
        </w:rPr>
        <w:t xml:space="preserve">01/01/2025 - </w:t>
      </w:r>
      <w:r>
        <w:rPr>
          <w:rFonts w:ascii="Times New Roman" w:eastAsia="Times New Roman" w:hAnsi="Times New Roman" w:cs="Times New Roman"/>
          <w:sz w:val="24"/>
          <w:szCs w:val="24"/>
          <w:lang w:val="en-US"/>
        </w:rPr>
        <w:t>21/01/2025</w:t>
      </w:r>
      <w:r>
        <w:rPr>
          <w:rFonts w:ascii="Times New Roman" w:eastAsia="Times New Roman" w:hAnsi="Times New Roman" w:cs="Times New Roman"/>
          <w:color w:val="000000"/>
          <w:sz w:val="24"/>
          <w:szCs w:val="24"/>
        </w:rPr>
        <w:t xml:space="preserve">, tất cả khách hàng đến hệ thống cửa hàng Con Cưng (theo danh sách đính kèm) tham gia chương trình </w:t>
      </w:r>
      <w:r>
        <w:rPr>
          <w:rFonts w:ascii="Times New Roman" w:eastAsia="Times New Roman" w:hAnsi="Times New Roman" w:cs="Times New Roman"/>
          <w:b/>
          <w:color w:val="000000"/>
          <w:sz w:val="24"/>
          <w:szCs w:val="24"/>
          <w:lang w:val="vi-VN"/>
        </w:rPr>
        <w:t>Check In Áo Dài Tặng Sticker</w:t>
      </w:r>
      <w:r>
        <w:rPr>
          <w:rFonts w:ascii="Times New Roman" w:eastAsia="Times New Roman" w:hAnsi="Times New Roman" w:cs="Times New Roman"/>
          <w:b/>
          <w:color w:val="000000"/>
          <w:sz w:val="24"/>
          <w:szCs w:val="24"/>
          <w:lang w:val="en-US"/>
        </w:rPr>
        <w:t xml:space="preserve"> Tết Con Cưng 2025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theo cách thức tại Điều 10.2, sẽ nhận </w:t>
      </w:r>
      <w:r>
        <w:rPr>
          <w:rFonts w:ascii="Times New Roman" w:eastAsia="Times New Roman" w:hAnsi="Times New Roman" w:cs="Times New Roman"/>
          <w:sz w:val="24"/>
          <w:szCs w:val="24"/>
        </w:rPr>
        <w:t xml:space="preserve">01 </w:t>
      </w:r>
      <w:r>
        <w:rPr>
          <w:rFonts w:ascii="Times New Roman" w:eastAsia="Times New Roman" w:hAnsi="Times New Roman" w:cs="Times New Roman"/>
          <w:sz w:val="24"/>
          <w:szCs w:val="24"/>
          <w:lang w:val="en-US"/>
        </w:rPr>
        <w:t>Sticker Tết Con Cưng 2025</w:t>
      </w:r>
    </w:p>
    <w:p w:rsidR="00522823" w:rsidRDefault="00FA63E6">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rsidR="00522823" w:rsidRDefault="00FA63E6">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hệ thống cửa hàng Con Cưng theo danh sách đính kèm sẽ được tham gia chương trình </w:t>
      </w:r>
      <w:r>
        <w:rPr>
          <w:rFonts w:ascii="Times New Roman" w:eastAsia="Times New Roman" w:hAnsi="Times New Roman" w:cs="Times New Roman"/>
          <w:b/>
          <w:color w:val="000000"/>
          <w:sz w:val="24"/>
          <w:szCs w:val="24"/>
          <w:lang w:val="vi-VN"/>
        </w:rPr>
        <w:t>Check In Áo Dài Tặng Sticker</w:t>
      </w:r>
      <w:r>
        <w:rPr>
          <w:rFonts w:ascii="Times New Roman" w:eastAsia="Times New Roman" w:hAnsi="Times New Roman" w:cs="Times New Roman"/>
          <w:b/>
          <w:color w:val="000000"/>
          <w:sz w:val="24"/>
          <w:szCs w:val="24"/>
          <w:lang w:val="en-US"/>
        </w:rPr>
        <w:t xml:space="preserve"> Tết Con Cưng 2025</w:t>
      </w:r>
      <w:r>
        <w:rPr>
          <w:rFonts w:ascii="Times New Roman" w:eastAsia="Times New Roman" w:hAnsi="Times New Roman" w:cs="Times New Roman"/>
          <w:color w:val="000000"/>
          <w:sz w:val="24"/>
          <w:szCs w:val="24"/>
        </w:rPr>
        <w:t xml:space="preserve">.  </w:t>
      </w:r>
    </w:p>
    <w:p w:rsidR="00522823" w:rsidRDefault="00FA63E6">
      <w:pPr>
        <w:widowControl w:val="0"/>
        <w:spacing w:before="267" w:line="265" w:lineRule="auto"/>
        <w:ind w:left="578" w:right="442" w:hanging="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Siêu thị Con Cưng </w:t>
      </w:r>
      <w:r>
        <w:rPr>
          <w:rFonts w:ascii="Times New Roman" w:eastAsia="Times New Roman" w:hAnsi="Times New Roman" w:cs="Times New Roman"/>
          <w:color w:val="000000"/>
          <w:sz w:val="24"/>
          <w:szCs w:val="24"/>
        </w:rPr>
        <w:t xml:space="preserve">trên toàn quốc không cần mua sắm, </w:t>
      </w:r>
      <w:r>
        <w:rPr>
          <w:rFonts w:ascii="Times New Roman" w:eastAsia="Times New Roman" w:hAnsi="Times New Roman"/>
          <w:color w:val="000000"/>
          <w:sz w:val="24"/>
          <w:szCs w:val="24"/>
        </w:rPr>
        <w:t xml:space="preserve">khách sẽ được nhân viên Con Cưng giới thiệu chương trình; khách hàng chụp ảnh bé </w:t>
      </w:r>
      <w:r>
        <w:rPr>
          <w:rFonts w:ascii="Times New Roman" w:eastAsia="Times New Roman" w:hAnsi="Times New Roman"/>
          <w:b/>
          <w:color w:val="000000"/>
          <w:sz w:val="24"/>
          <w:szCs w:val="24"/>
        </w:rPr>
        <w:t>mặc trang phụ</w:t>
      </w:r>
      <w:r>
        <w:rPr>
          <w:rFonts w:ascii="Times New Roman" w:eastAsia="Times New Roman" w:hAnsi="Times New Roman"/>
          <w:b/>
          <w:color w:val="000000"/>
          <w:sz w:val="24"/>
          <w:szCs w:val="24"/>
          <w:lang w:val="en-US"/>
        </w:rPr>
        <w:t>c</w:t>
      </w:r>
      <w:r>
        <w:rPr>
          <w:rFonts w:ascii="Times New Roman" w:eastAsia="Times New Roman" w:hAnsi="Times New Roman"/>
          <w:b/>
          <w:color w:val="000000"/>
          <w:sz w:val="24"/>
          <w:szCs w:val="24"/>
        </w:rPr>
        <w:t xml:space="preserve"> áo dài</w:t>
      </w:r>
      <w:r>
        <w:rPr>
          <w:rFonts w:ascii="Times New Roman" w:eastAsia="Times New Roman" w:hAnsi="Times New Roman"/>
          <w:color w:val="000000"/>
          <w:sz w:val="24"/>
          <w:szCs w:val="24"/>
        </w:rPr>
        <w:t xml:space="preserve"> cùng với ụ quà tại cửa hàng và đăng lên trang Facebook cá nhân ở chế độ công khai. Nhân viên Con Cưng kiểm tra và chụp hình màn hình thiết bị khách hàng chứng minh hoạt động của khách hàng. </w:t>
      </w:r>
      <w:r>
        <w:rPr>
          <w:rFonts w:ascii="Times New Roman" w:eastAsia="Times New Roman" w:hAnsi="Times New Roman" w:cs="Times New Roman"/>
          <w:color w:val="000000"/>
          <w:sz w:val="24"/>
          <w:szCs w:val="24"/>
        </w:rPr>
        <w:t xml:space="preserve">Khách hàng cung cấp số điện thoại cho nhân viên Con Cưng và nhân </w:t>
      </w:r>
      <w:r>
        <w:rPr>
          <w:rFonts w:ascii="Times New Roman" w:eastAsia="Times New Roman" w:hAnsi="Times New Roman" w:cs="Times New Roman"/>
          <w:color w:val="000000"/>
          <w:sz w:val="24"/>
          <w:szCs w:val="24"/>
        </w:rPr>
        <w:t>viên trao 01</w:t>
      </w:r>
      <w:r>
        <w:rPr>
          <w:rFonts w:ascii="Times New Roman" w:eastAsia="Times New Roman" w:hAnsi="Times New Roman" w:cs="Times New Roman"/>
          <w:color w:val="000000"/>
          <w:sz w:val="24"/>
          <w:szCs w:val="24"/>
          <w:lang w:val="en-US"/>
        </w:rPr>
        <w:t xml:space="preserve"> Sticker Tết Con Cưng 2025 cho khách hàng.</w:t>
      </w:r>
    </w:p>
    <w:p w:rsidR="00522823" w:rsidRDefault="00FA63E6">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rsidR="00522823" w:rsidRDefault="00FA63E6">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Tên của</w:t>
      </w:r>
      <w:r>
        <w:rPr>
          <w:rFonts w:ascii="Times New Roman" w:eastAsia="Times New Roman" w:hAnsi="Times New Roman" w:cs="Times New Roman"/>
          <w:color w:val="000000"/>
          <w:sz w:val="24"/>
          <w:szCs w:val="24"/>
        </w:rPr>
        <w:t xml:space="preserve">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w:t>
      </w:r>
      <w:r>
        <w:rPr>
          <w:rFonts w:ascii="Times New Roman" w:eastAsia="Times New Roman" w:hAnsi="Times New Roman" w:cs="Times New Roman"/>
          <w:color w:val="000000"/>
          <w:sz w:val="24"/>
          <w:szCs w:val="24"/>
        </w:rPr>
        <w:t xml:space="preserve">yến  mại thực hiện khuyến mại cho hàng hóa, dịch vụ của thương nhân khác theo thỏa thuận (văn bản  thỏa thuận/hợp đồng gửi kèm)): không có </w:t>
      </w:r>
    </w:p>
    <w:p w:rsidR="00522823" w:rsidRDefault="00FA63E6">
      <w:pPr>
        <w:widowControl w:val="0"/>
        <w:spacing w:before="132" w:line="264" w:lineRule="auto"/>
        <w:ind w:left="573" w:right="443"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w:t>
      </w:r>
      <w:r>
        <w:rPr>
          <w:rFonts w:ascii="Times New Roman" w:eastAsia="Times New Roman" w:hAnsi="Times New Roman" w:cs="Times New Roman"/>
          <w:color w:val="000000"/>
          <w:sz w:val="24"/>
          <w:szCs w:val="24"/>
        </w:rPr>
        <w:t>uy định của pháp luật hiện hành.</w:t>
      </w:r>
    </w:p>
    <w:p w:rsidR="00522823" w:rsidRDefault="00522823">
      <w:pPr>
        <w:widowControl w:val="0"/>
        <w:spacing w:before="132" w:line="264" w:lineRule="auto"/>
        <w:ind w:left="573" w:right="443" w:firstLine="12"/>
        <w:jc w:val="both"/>
        <w:rPr>
          <w:rFonts w:ascii="Times New Roman" w:eastAsia="Times New Roman" w:hAnsi="Times New Roman" w:cs="Times New Roman"/>
          <w:color w:val="000000"/>
          <w:sz w:val="24"/>
          <w:szCs w:val="24"/>
        </w:rPr>
      </w:pPr>
      <w:bookmarkStart w:id="2" w:name="_GoBack"/>
      <w:bookmarkEnd w:id="2"/>
    </w:p>
    <w:sectPr w:rsidR="00522823">
      <w:type w:val="continuous"/>
      <w:pgSz w:w="11900" w:h="16820"/>
      <w:pgMar w:top="787" w:right="684" w:bottom="575" w:left="86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E6" w:rsidRDefault="00FA63E6">
      <w:pPr>
        <w:spacing w:line="240" w:lineRule="auto"/>
      </w:pPr>
      <w:r>
        <w:separator/>
      </w:r>
    </w:p>
  </w:endnote>
  <w:endnote w:type="continuationSeparator" w:id="0">
    <w:p w:rsidR="00FA63E6" w:rsidRDefault="00FA6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E6" w:rsidRDefault="00FA63E6">
      <w:r>
        <w:separator/>
      </w:r>
    </w:p>
  </w:footnote>
  <w:footnote w:type="continuationSeparator" w:id="0">
    <w:p w:rsidR="00FA63E6" w:rsidRDefault="00FA6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72"/>
    <w:rsid w:val="00105C47"/>
    <w:rsid w:val="001D319E"/>
    <w:rsid w:val="00226451"/>
    <w:rsid w:val="00356EC8"/>
    <w:rsid w:val="003E5794"/>
    <w:rsid w:val="00474143"/>
    <w:rsid w:val="004B370E"/>
    <w:rsid w:val="00522823"/>
    <w:rsid w:val="00595E2F"/>
    <w:rsid w:val="005E1001"/>
    <w:rsid w:val="0062547A"/>
    <w:rsid w:val="00671872"/>
    <w:rsid w:val="00763FCD"/>
    <w:rsid w:val="007962D4"/>
    <w:rsid w:val="007D0CD8"/>
    <w:rsid w:val="008E4367"/>
    <w:rsid w:val="00961CAE"/>
    <w:rsid w:val="009B67D5"/>
    <w:rsid w:val="00BD32F8"/>
    <w:rsid w:val="00F275CA"/>
    <w:rsid w:val="00FA63E6"/>
    <w:rsid w:val="02CD288A"/>
    <w:rsid w:val="2E5532F3"/>
    <w:rsid w:val="460E349E"/>
    <w:rsid w:val="48441296"/>
    <w:rsid w:val="48DC3EB7"/>
    <w:rsid w:val="4D0503A5"/>
    <w:rsid w:val="7967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1A4A"/>
  <w15:docId w15:val="{DF96CB08-9202-426C-B37A-532939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n-SG"/>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tblPr>
      <w:tblCellMar>
        <w:top w:w="100" w:type="dxa"/>
        <w:left w:w="100" w:type="dxa"/>
        <w:bottom w:w="100" w:type="dxa"/>
        <w:right w:w="100" w:type="dxa"/>
      </w:tblCellMar>
    </w:tblPr>
  </w:style>
  <w:style w:type="table" w:customStyle="1" w:styleId="Style16">
    <w:name w:val="_Style 16"/>
    <w:basedOn w:val="TableNormal"/>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tblPr>
      <w:tblCellMar>
        <w:top w:w="100" w:type="dxa"/>
        <w:left w:w="100" w:type="dxa"/>
        <w:bottom w:w="100" w:type="dxa"/>
        <w:right w:w="100" w:type="dxa"/>
      </w:tblCellMar>
    </w:tblPr>
  </w:style>
  <w:style w:type="table" w:customStyle="1" w:styleId="Style21">
    <w:name w:val="_Style 21"/>
    <w:basedOn w:val="TableNormal"/>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tblPr>
      <w:tblCellMar>
        <w:top w:w="100" w:type="dxa"/>
        <w:left w:w="100" w:type="dxa"/>
        <w:bottom w:w="100" w:type="dxa"/>
        <w:right w:w="100" w:type="dxa"/>
      </w:tblCellMar>
    </w:tblPr>
  </w:style>
  <w:style w:type="table" w:customStyle="1" w:styleId="Style32">
    <w:name w:val="_Style 32"/>
    <w:basedOn w:val="TableNormal"/>
    <w:tblPr>
      <w:tblCellMar>
        <w:top w:w="100" w:type="dxa"/>
        <w:left w:w="100" w:type="dxa"/>
        <w:bottom w:w="100" w:type="dxa"/>
        <w:right w:w="100" w:type="dxa"/>
      </w:tblCellMar>
    </w:tblPr>
  </w:style>
  <w:style w:type="table" w:customStyle="1" w:styleId="Style33">
    <w:name w:val="_Style 33"/>
    <w:basedOn w:val="TableNormal"/>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tblPr>
      <w:tblCellMar>
        <w:top w:w="100" w:type="dxa"/>
        <w:left w:w="100" w:type="dxa"/>
        <w:bottom w:w="100" w:type="dxa"/>
        <w:right w:w="100" w:type="dxa"/>
      </w:tblCellMar>
    </w:tblPr>
  </w:style>
  <w:style w:type="table" w:customStyle="1" w:styleId="Style36">
    <w:name w:val="_Style 36"/>
    <w:basedOn w:val="TableNormal"/>
    <w:tblPr>
      <w:tblCellMar>
        <w:top w:w="100" w:type="dxa"/>
        <w:left w:w="100" w:type="dxa"/>
        <w:bottom w:w="100" w:type="dxa"/>
        <w:right w:w="100" w:type="dxa"/>
      </w:tblCellMar>
    </w:tblPr>
  </w:style>
  <w:style w:type="table" w:customStyle="1" w:styleId="Style37">
    <w:name w:val="_Style 37"/>
    <w:basedOn w:val="TableNormal"/>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Style62">
    <w:name w:val="_Style 62"/>
    <w:basedOn w:val="TableNormal"/>
    <w:qFormat/>
    <w:tblPr>
      <w:tblCellMar>
        <w:left w:w="115" w:type="dxa"/>
        <w:right w:w="115" w:type="dxa"/>
      </w:tblCellMar>
    </w:tblPr>
  </w:style>
  <w:style w:type="table" w:customStyle="1" w:styleId="Style63">
    <w:name w:val="_Style 63"/>
    <w:basedOn w:val="TableNormal"/>
    <w:tblPr>
      <w:tblCellMar>
        <w:left w:w="0" w:type="dxa"/>
        <w:right w:w="0" w:type="dxa"/>
      </w:tblCellMar>
    </w:tblPr>
  </w:style>
  <w:style w:type="table" w:customStyle="1" w:styleId="Style64">
    <w:name w:val="_Style 64"/>
    <w:basedOn w:val="TableNormal"/>
    <w:qFormat/>
    <w:tblPr>
      <w:tblCellMar>
        <w:top w:w="100" w:type="dxa"/>
        <w:left w:w="0" w:type="dxa"/>
        <w:bottom w:w="100" w:type="dxa"/>
        <w:right w:w="0" w:type="dxa"/>
      </w:tblCellMar>
    </w:tblPr>
  </w:style>
  <w:style w:type="table" w:customStyle="1" w:styleId="Style65">
    <w:name w:val="_Style 65"/>
    <w:basedOn w:val="TableNormal"/>
    <w:qFormat/>
    <w:tblPr>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dcterms:created xsi:type="dcterms:W3CDTF">2024-12-26T09:59:00Z</dcterms:created>
  <dcterms:modified xsi:type="dcterms:W3CDTF">2025-01-14T02:38:00Z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6066F6B122B34AAF9F853F8CBA49F813_12</vt:lpwstr>
  </property>
</Properties>
</file>