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DEB1" w14:textId="77777777" w:rsidR="0099309D" w:rsidRDefault="00000000">
      <w:pPr>
        <w:spacing w:before="100" w:beforeAutospacing="1" w:after="100" w:afterAutospacing="1"/>
        <w:jc w:val="center"/>
        <w:rPr>
          <w:rFonts w:ascii="Times New Roman" w:hAnsi="Times New Roman"/>
          <w:b/>
          <w:sz w:val="24"/>
          <w:szCs w:val="24"/>
        </w:rPr>
      </w:pPr>
      <w:r>
        <w:rPr>
          <w:rFonts w:ascii="Times New Roman" w:hAnsi="Times New Roman"/>
          <w:b/>
          <w:sz w:val="24"/>
          <w:szCs w:val="24"/>
        </w:rPr>
        <w:t>THÔNG BÁO THỰC HIỆN KHUYẾN MẠI</w:t>
      </w:r>
    </w:p>
    <w:p w14:paraId="37241A12" w14:textId="77777777" w:rsidR="0099309D" w:rsidRDefault="00000000">
      <w:pPr>
        <w:spacing w:before="100" w:beforeAutospacing="1" w:after="100" w:afterAutospacing="1"/>
        <w:rPr>
          <w:rFonts w:ascii="Times New Roman" w:hAnsi="Times New Roman"/>
          <w:b/>
          <w:sz w:val="24"/>
          <w:szCs w:val="24"/>
        </w:rPr>
      </w:pPr>
      <w:r>
        <w:rPr>
          <w:rFonts w:ascii="Times New Roman" w:hAnsi="Times New Roman"/>
          <w:sz w:val="24"/>
          <w:szCs w:val="24"/>
        </w:rPr>
        <w:t> </w:t>
      </w:r>
      <w:r>
        <w:rPr>
          <w:rFonts w:ascii="Times New Roman" w:hAnsi="Times New Roman"/>
          <w:i/>
          <w:sz w:val="24"/>
          <w:szCs w:val="24"/>
          <w:u w:val="single"/>
        </w:rPr>
        <w:t>Kính gửi</w:t>
      </w:r>
      <w:r>
        <w:rPr>
          <w:rFonts w:ascii="Times New Roman" w:hAnsi="Times New Roman"/>
          <w:b/>
          <w:sz w:val="24"/>
          <w:szCs w:val="24"/>
        </w:rPr>
        <w:t>:  Sở Công Thương </w:t>
      </w:r>
      <w:r>
        <w:rPr>
          <w:rFonts w:ascii="Times New Roman" w:hAnsi="Times New Roman"/>
          <w:b/>
          <w:sz w:val="24"/>
          <w:szCs w:val="24"/>
        </w:rPr>
        <w:fldChar w:fldCharType="begin"/>
      </w:r>
      <w:r>
        <w:rPr>
          <w:rFonts w:ascii="Times New Roman" w:hAnsi="Times New Roman"/>
          <w:b/>
          <w:sz w:val="24"/>
          <w:szCs w:val="24"/>
        </w:rPr>
        <w:instrText xml:space="preserve"> MERGEFIELD "SỞ_BAN_NGÀNH" </w:instrText>
      </w:r>
      <w:r>
        <w:rPr>
          <w:rFonts w:ascii="Times New Roman" w:hAnsi="Times New Roman"/>
          <w:b/>
          <w:sz w:val="24"/>
          <w:szCs w:val="24"/>
        </w:rPr>
        <w:fldChar w:fldCharType="separate"/>
      </w:r>
      <w:r>
        <w:rPr>
          <w:rFonts w:ascii="Times New Roman" w:hAnsi="Times New Roman"/>
          <w:b/>
          <w:sz w:val="24"/>
          <w:szCs w:val="24"/>
        </w:rPr>
        <w:t>Tỉnh/thành phố Hồ Chí Minh</w:t>
      </w:r>
      <w:r>
        <w:rPr>
          <w:rFonts w:ascii="Times New Roman" w:hAnsi="Times New Roman"/>
          <w:b/>
          <w:sz w:val="24"/>
          <w:szCs w:val="24"/>
        </w:rPr>
        <w:fldChar w:fldCharType="end"/>
      </w:r>
    </w:p>
    <w:p w14:paraId="7F090259" w14:textId="77777777" w:rsidR="0099309D" w:rsidRDefault="00000000">
      <w:pPr>
        <w:spacing w:before="100" w:beforeAutospacing="1" w:after="100" w:afterAutospacing="1"/>
        <w:rPr>
          <w:rFonts w:ascii="Times New Roman" w:hAnsi="Times New Roman"/>
          <w:sz w:val="24"/>
          <w:szCs w:val="24"/>
        </w:rPr>
      </w:pPr>
      <w:r>
        <w:rPr>
          <w:rFonts w:ascii="Times New Roman" w:hAnsi="Times New Roman"/>
          <w:sz w:val="24"/>
          <w:szCs w:val="24"/>
        </w:rPr>
        <w:t xml:space="preserve">            Tên thương nhân: </w:t>
      </w:r>
      <w:r>
        <w:rPr>
          <w:rFonts w:ascii="Times New Roman" w:hAnsi="Times New Roman"/>
          <w:b/>
          <w:sz w:val="24"/>
          <w:szCs w:val="24"/>
        </w:rPr>
        <w:t>CÔNG TY CỔ PHẦN CON CƯNG</w:t>
      </w:r>
    </w:p>
    <w:p w14:paraId="17ABFA0F" w14:textId="77777777" w:rsidR="0099309D" w:rsidRDefault="00000000">
      <w:pPr>
        <w:spacing w:before="100" w:beforeAutospacing="1" w:after="100" w:afterAutospacing="1"/>
        <w:ind w:firstLine="720"/>
        <w:rPr>
          <w:rFonts w:ascii="Times New Roman" w:hAnsi="Times New Roman"/>
          <w:sz w:val="24"/>
          <w:szCs w:val="24"/>
        </w:rPr>
      </w:pPr>
      <w:r>
        <w:rPr>
          <w:rFonts w:ascii="Times New Roman" w:hAnsi="Times New Roman"/>
          <w:sz w:val="24"/>
          <w:szCs w:val="24"/>
        </w:rPr>
        <w:t xml:space="preserve">Địa chỉ: 101-103 Trần Quang Khải, Phường Tân Định, Quận 1, </w:t>
      </w:r>
      <w:proofErr w:type="gramStart"/>
      <w:r>
        <w:rPr>
          <w:rFonts w:ascii="Times New Roman" w:hAnsi="Times New Roman"/>
          <w:sz w:val="24"/>
          <w:szCs w:val="24"/>
        </w:rPr>
        <w:t>TP.Hồ</w:t>
      </w:r>
      <w:proofErr w:type="gramEnd"/>
      <w:r>
        <w:rPr>
          <w:rFonts w:ascii="Times New Roman" w:hAnsi="Times New Roman"/>
          <w:sz w:val="24"/>
          <w:szCs w:val="24"/>
        </w:rPr>
        <w:t xml:space="preserve"> Chí Minh </w:t>
      </w:r>
    </w:p>
    <w:p w14:paraId="3BA4D051" w14:textId="77777777" w:rsidR="0099309D" w:rsidRDefault="00000000">
      <w:pPr>
        <w:spacing w:before="100" w:beforeAutospacing="1" w:after="100" w:afterAutospacing="1"/>
        <w:ind w:firstLine="720"/>
        <w:rPr>
          <w:rFonts w:ascii="Times New Roman" w:hAnsi="Times New Roman"/>
          <w:sz w:val="24"/>
          <w:szCs w:val="24"/>
        </w:rPr>
      </w:pPr>
      <w:r>
        <w:rPr>
          <w:rFonts w:ascii="Times New Roman" w:hAnsi="Times New Roman"/>
          <w:sz w:val="24"/>
          <w:szCs w:val="24"/>
        </w:rPr>
        <w:t>Điện thoại: 028 7300 6609</w:t>
      </w:r>
      <w:r>
        <w:rPr>
          <w:rFonts w:ascii="Times New Roman" w:hAnsi="Times New Roman"/>
          <w:sz w:val="24"/>
          <w:szCs w:val="24"/>
        </w:rPr>
        <w:tab/>
        <w:t xml:space="preserve"> </w:t>
      </w:r>
    </w:p>
    <w:p w14:paraId="3CD8761D" w14:textId="77777777" w:rsidR="0099309D" w:rsidRDefault="00000000">
      <w:pPr>
        <w:spacing w:before="100" w:beforeAutospacing="1" w:after="100" w:afterAutospacing="1"/>
        <w:ind w:firstLine="720"/>
        <w:rPr>
          <w:rFonts w:ascii="Times New Roman" w:hAnsi="Times New Roman"/>
          <w:sz w:val="24"/>
          <w:szCs w:val="24"/>
        </w:rPr>
      </w:pPr>
      <w:r>
        <w:rPr>
          <w:rFonts w:ascii="Times New Roman" w:hAnsi="Times New Roman"/>
          <w:sz w:val="24"/>
          <w:szCs w:val="24"/>
        </w:rPr>
        <w:t>Mã số thuế: 0313450007</w:t>
      </w:r>
    </w:p>
    <w:p w14:paraId="1AE4DB0D" w14:textId="50E9E835" w:rsidR="0099309D" w:rsidRDefault="00000000">
      <w:pPr>
        <w:spacing w:before="100" w:beforeAutospacing="1" w:after="100" w:afterAutospacing="1"/>
        <w:jc w:val="both"/>
        <w:rPr>
          <w:rFonts w:ascii="Times New Roman" w:hAnsi="Times New Roman"/>
          <w:sz w:val="24"/>
          <w:szCs w:val="24"/>
        </w:rPr>
      </w:pPr>
      <w:r>
        <w:rPr>
          <w:rFonts w:ascii="Times New Roman" w:hAnsi="Times New Roman"/>
          <w:sz w:val="24"/>
          <w:szCs w:val="24"/>
        </w:rPr>
        <w:t>Công ty Cổ phần Con Cưng thông báo Chương trình khuyến mại như sau:</w:t>
      </w:r>
    </w:p>
    <w:p w14:paraId="58B44F46" w14:textId="77777777" w:rsidR="0099309D" w:rsidRDefault="00000000">
      <w:pPr>
        <w:numPr>
          <w:ilvl w:val="0"/>
          <w:numId w:val="1"/>
        </w:numPr>
        <w:tabs>
          <w:tab w:val="clear" w:pos="1440"/>
        </w:tabs>
        <w:spacing w:before="120" w:after="120" w:line="276" w:lineRule="auto"/>
        <w:ind w:left="567" w:hanging="567"/>
        <w:jc w:val="both"/>
        <w:rPr>
          <w:rFonts w:ascii="Times New Roman" w:hAnsi="Times New Roman"/>
          <w:b/>
          <w:sz w:val="24"/>
          <w:szCs w:val="24"/>
        </w:rPr>
      </w:pPr>
      <w:r>
        <w:rPr>
          <w:rFonts w:ascii="Times New Roman" w:hAnsi="Times New Roman"/>
          <w:sz w:val="24"/>
          <w:szCs w:val="24"/>
        </w:rPr>
        <w:t>Tên chương trình khuyến mại</w:t>
      </w:r>
      <w:r>
        <w:rPr>
          <w:rFonts w:ascii="Times New Roman" w:hAnsi="Times New Roman"/>
          <w:sz w:val="24"/>
          <w:szCs w:val="24"/>
        </w:rPr>
        <w:tab/>
        <w:t xml:space="preserve">: </w:t>
      </w:r>
      <w:r>
        <w:rPr>
          <w:rFonts w:ascii="Times New Roman" w:hAnsi="Times New Roman"/>
          <w:b/>
          <w:sz w:val="24"/>
          <w:szCs w:val="24"/>
        </w:rPr>
        <w:t xml:space="preserve"> Giảm 50% Giá Vé Con Cưng Kids Cafe (Trừ Vé Thứ 4 Vui vẻ)</w:t>
      </w:r>
    </w:p>
    <w:p w14:paraId="18520A32" w14:textId="77777777" w:rsidR="0099309D"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Địa bàn (phạm vi) khuyến mại</w:t>
      </w:r>
      <w:r>
        <w:rPr>
          <w:rFonts w:ascii="Times New Roman" w:hAnsi="Times New Roman"/>
          <w:sz w:val="24"/>
          <w:szCs w:val="24"/>
        </w:rPr>
        <w:tab/>
        <w:t xml:space="preserve">: Con Cưng Coffee and Playground, Tầng 6-7, số </w:t>
      </w:r>
      <w:r>
        <w:rPr>
          <w:rFonts w:ascii="Times New Roman" w:eastAsia="SimSun" w:hAnsi="Times New Roman"/>
          <w:color w:val="000000"/>
          <w:sz w:val="24"/>
          <w:szCs w:val="24"/>
          <w:lang w:eastAsia="zh-CN" w:bidi="ar"/>
        </w:rPr>
        <w:t>9 – 11 – 13 Nguyễn Trãi, Phường Bến Thành, Quận 1, Thành phố Hồ Chí Minh</w:t>
      </w:r>
    </w:p>
    <w:p w14:paraId="1E5DEADF" w14:textId="77777777" w:rsidR="0099309D" w:rsidRDefault="00000000">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Hình thức khuyến mại</w:t>
      </w:r>
      <w:r>
        <w:rPr>
          <w:rFonts w:ascii="Times New Roman" w:hAnsi="Times New Roman"/>
          <w:color w:val="000000" w:themeColor="text1"/>
          <w:sz w:val="24"/>
          <w:szCs w:val="24"/>
          <w:lang w:val="vi-VN"/>
        </w:rPr>
        <w:tab/>
      </w:r>
      <w:r>
        <w:rPr>
          <w:rFonts w:ascii="Times New Roman" w:hAnsi="Times New Roman"/>
          <w:color w:val="000000" w:themeColor="text1"/>
          <w:sz w:val="24"/>
          <w:szCs w:val="24"/>
          <w:lang w:val="vi-VN"/>
        </w:rPr>
        <w:tab/>
        <w:t xml:space="preserve">: </w:t>
      </w:r>
      <w:sdt>
        <w:sdtPr>
          <w:rPr>
            <w:rFonts w:ascii="Times New Roman" w:hAnsi="Times New Roman"/>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Pr>
              <w:rFonts w:ascii="Times New Roman" w:hAnsi="Times New Roman"/>
              <w:color w:val="000000" w:themeColor="text1"/>
              <w:sz w:val="24"/>
              <w:szCs w:val="24"/>
              <w:lang w:val="vi-VN"/>
            </w:rPr>
            <w:t>Bán hàng hoá với giá thấp hơn giá bán hàng trước đó (Giảm giá)</w:t>
          </w:r>
        </w:sdtContent>
      </w:sdt>
    </w:p>
    <w:p w14:paraId="14082429" w14:textId="77777777" w:rsidR="0099309D"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Thời gian khuyến mại</w:t>
      </w:r>
      <w:r>
        <w:rPr>
          <w:rFonts w:ascii="Times New Roman" w:hAnsi="Times New Roman"/>
          <w:sz w:val="24"/>
          <w:szCs w:val="24"/>
        </w:rPr>
        <w:tab/>
      </w:r>
      <w:r>
        <w:rPr>
          <w:rFonts w:ascii="Times New Roman" w:hAnsi="Times New Roman"/>
          <w:sz w:val="24"/>
          <w:szCs w:val="24"/>
        </w:rPr>
        <w:tab/>
        <w:t>: 1/3/2025 - 30/</w:t>
      </w:r>
      <w:r>
        <w:rPr>
          <w:rFonts w:ascii="Times New Roman" w:hAnsi="Times New Roman"/>
          <w:sz w:val="24"/>
          <w:szCs w:val="24"/>
          <w:lang w:val="vi-VN"/>
        </w:rPr>
        <w:t>3</w:t>
      </w:r>
      <w:r>
        <w:rPr>
          <w:rFonts w:ascii="Times New Roman" w:hAnsi="Times New Roman"/>
          <w:sz w:val="24"/>
          <w:szCs w:val="24"/>
        </w:rPr>
        <w:t>/2025</w:t>
      </w:r>
    </w:p>
    <w:p w14:paraId="176006BF" w14:textId="77777777" w:rsidR="0099309D" w:rsidRDefault="00000000">
      <w:pPr>
        <w:numPr>
          <w:ilvl w:val="0"/>
          <w:numId w:val="1"/>
        </w:numPr>
        <w:tabs>
          <w:tab w:val="clear" w:pos="1440"/>
        </w:tabs>
        <w:spacing w:before="120" w:after="120" w:line="276" w:lineRule="auto"/>
        <w:ind w:left="567" w:hanging="567"/>
        <w:jc w:val="both"/>
        <w:rPr>
          <w:rStyle w:val="fontstyle01"/>
          <w:rFonts w:ascii="Times New Roman" w:hAnsi="Times New Roman"/>
          <w:color w:val="auto"/>
          <w:sz w:val="24"/>
          <w:szCs w:val="24"/>
        </w:rPr>
      </w:pPr>
      <w:r>
        <w:rPr>
          <w:rFonts w:ascii="Times New Roman" w:hAnsi="Times New Roman"/>
          <w:sz w:val="24"/>
          <w:szCs w:val="24"/>
        </w:rPr>
        <w:t>Hàng hóa dịch vụ khuyến mại</w:t>
      </w:r>
      <w:r>
        <w:rPr>
          <w:rFonts w:ascii="Times New Roman" w:hAnsi="Times New Roman"/>
          <w:sz w:val="24"/>
          <w:szCs w:val="24"/>
        </w:rPr>
        <w:tab/>
        <w:t xml:space="preserve">: </w:t>
      </w:r>
    </w:p>
    <w:tbl>
      <w:tblPr>
        <w:tblW w:w="9656" w:type="dxa"/>
        <w:tblInd w:w="-5" w:type="dxa"/>
        <w:tblLayout w:type="fixed"/>
        <w:tblLook w:val="04A0" w:firstRow="1" w:lastRow="0" w:firstColumn="1" w:lastColumn="0" w:noHBand="0" w:noVBand="1"/>
      </w:tblPr>
      <w:tblGrid>
        <w:gridCol w:w="2545"/>
        <w:gridCol w:w="1625"/>
        <w:gridCol w:w="1272"/>
        <w:gridCol w:w="1466"/>
        <w:gridCol w:w="1172"/>
        <w:gridCol w:w="1576"/>
      </w:tblGrid>
      <w:tr w:rsidR="0099309D" w:rsidRPr="002E0E5F" w14:paraId="7ACDA721" w14:textId="77777777">
        <w:trPr>
          <w:trHeight w:val="90"/>
        </w:trPr>
        <w:tc>
          <w:tcPr>
            <w:tcW w:w="2545" w:type="dxa"/>
            <w:tcBorders>
              <w:top w:val="single" w:sz="4" w:space="0" w:color="auto"/>
              <w:left w:val="single" w:sz="4" w:space="0" w:color="auto"/>
              <w:bottom w:val="single" w:sz="4" w:space="0" w:color="auto"/>
              <w:right w:val="single" w:sz="4" w:space="0" w:color="auto"/>
            </w:tcBorders>
            <w:shd w:val="clear" w:color="FF6699" w:fill="FF6699"/>
            <w:vAlign w:val="center"/>
          </w:tcPr>
          <w:p w14:paraId="59EF9CA9" w14:textId="77777777" w:rsidR="0099309D" w:rsidRPr="002E0E5F" w:rsidRDefault="00000000">
            <w:pPr>
              <w:jc w:val="center"/>
              <w:rPr>
                <w:rFonts w:ascii="Times New Roman" w:hAnsi="Times New Roman"/>
                <w:b/>
                <w:bCs/>
                <w:color w:val="FFFFFF"/>
                <w:sz w:val="24"/>
                <w:szCs w:val="24"/>
                <w:lang w:val="en-SG" w:eastAsia="zh-CN"/>
              </w:rPr>
            </w:pPr>
            <w:r w:rsidRPr="002E0E5F">
              <w:rPr>
                <w:rFonts w:ascii="Times New Roman" w:hAnsi="Times New Roman"/>
                <w:b/>
                <w:bCs/>
                <w:color w:val="FFE699"/>
                <w:sz w:val="24"/>
                <w:szCs w:val="24"/>
                <w:lang w:val="en-SG" w:eastAsia="zh-CN"/>
              </w:rPr>
              <w:t>TÊN SẢN PHẨM ĐĂNG KÝ LEGAL</w:t>
            </w:r>
          </w:p>
        </w:tc>
        <w:tc>
          <w:tcPr>
            <w:tcW w:w="1625" w:type="dxa"/>
            <w:tcBorders>
              <w:top w:val="single" w:sz="4" w:space="0" w:color="auto"/>
              <w:left w:val="nil"/>
              <w:bottom w:val="single" w:sz="4" w:space="0" w:color="auto"/>
              <w:right w:val="single" w:sz="4" w:space="0" w:color="auto"/>
            </w:tcBorders>
            <w:shd w:val="clear" w:color="FF6699" w:fill="FF6699"/>
            <w:vAlign w:val="center"/>
          </w:tcPr>
          <w:p w14:paraId="5859DFFA" w14:textId="77777777" w:rsidR="0099309D" w:rsidRPr="002E0E5F" w:rsidRDefault="00000000">
            <w:pPr>
              <w:jc w:val="center"/>
              <w:rPr>
                <w:rFonts w:ascii="Times New Roman" w:hAnsi="Times New Roman"/>
                <w:b/>
                <w:bCs/>
                <w:color w:val="FFFFFF"/>
                <w:sz w:val="24"/>
                <w:szCs w:val="24"/>
                <w:lang w:val="en-SG" w:eastAsia="zh-CN"/>
              </w:rPr>
            </w:pPr>
            <w:r w:rsidRPr="002E0E5F">
              <w:rPr>
                <w:rFonts w:ascii="Times New Roman" w:hAnsi="Times New Roman"/>
                <w:b/>
                <w:bCs/>
                <w:color w:val="FFFFFF"/>
                <w:sz w:val="24"/>
                <w:szCs w:val="24"/>
                <w:lang w:val="en-SG" w:eastAsia="zh-CN"/>
              </w:rPr>
              <w:t>GIÁ SẢN PHẨM</w:t>
            </w:r>
          </w:p>
        </w:tc>
        <w:tc>
          <w:tcPr>
            <w:tcW w:w="1272" w:type="dxa"/>
            <w:tcBorders>
              <w:top w:val="single" w:sz="4" w:space="0" w:color="auto"/>
              <w:left w:val="nil"/>
              <w:bottom w:val="single" w:sz="4" w:space="0" w:color="auto"/>
              <w:right w:val="single" w:sz="4" w:space="0" w:color="auto"/>
            </w:tcBorders>
            <w:shd w:val="clear" w:color="FF6699" w:fill="FF6699"/>
            <w:vAlign w:val="center"/>
          </w:tcPr>
          <w:p w14:paraId="0AF258D5" w14:textId="77777777" w:rsidR="0099309D" w:rsidRPr="002E0E5F" w:rsidRDefault="00000000">
            <w:pPr>
              <w:jc w:val="center"/>
              <w:rPr>
                <w:rFonts w:ascii="Times New Roman" w:hAnsi="Times New Roman"/>
                <w:b/>
                <w:bCs/>
                <w:color w:val="FFFFFF"/>
                <w:sz w:val="24"/>
                <w:szCs w:val="24"/>
                <w:lang w:val="en-SG" w:eastAsia="zh-CN"/>
              </w:rPr>
            </w:pPr>
            <w:r w:rsidRPr="002E0E5F">
              <w:rPr>
                <w:rFonts w:ascii="Times New Roman" w:hAnsi="Times New Roman"/>
                <w:b/>
                <w:bCs/>
                <w:color w:val="FFFFFF"/>
                <w:sz w:val="24"/>
                <w:szCs w:val="24"/>
                <w:lang w:val="en-SG" w:eastAsia="zh-CN"/>
              </w:rPr>
              <w:t>GIÁ TRỊ GIẢM</w:t>
            </w:r>
          </w:p>
        </w:tc>
        <w:tc>
          <w:tcPr>
            <w:tcW w:w="1466" w:type="dxa"/>
            <w:tcBorders>
              <w:top w:val="single" w:sz="4" w:space="0" w:color="auto"/>
              <w:left w:val="nil"/>
              <w:bottom w:val="single" w:sz="4" w:space="0" w:color="auto"/>
              <w:right w:val="single" w:sz="4" w:space="0" w:color="auto"/>
            </w:tcBorders>
            <w:shd w:val="clear" w:color="FF6699" w:fill="FF6699"/>
            <w:vAlign w:val="center"/>
          </w:tcPr>
          <w:p w14:paraId="0E46A325" w14:textId="77777777" w:rsidR="0099309D" w:rsidRPr="002E0E5F" w:rsidRDefault="00000000">
            <w:pPr>
              <w:jc w:val="center"/>
              <w:rPr>
                <w:rFonts w:ascii="Times New Roman" w:hAnsi="Times New Roman"/>
                <w:b/>
                <w:bCs/>
                <w:color w:val="FFFFFF"/>
                <w:sz w:val="24"/>
                <w:szCs w:val="24"/>
                <w:lang w:val="en-SG" w:eastAsia="zh-CN"/>
              </w:rPr>
            </w:pPr>
            <w:r w:rsidRPr="002E0E5F">
              <w:rPr>
                <w:rFonts w:ascii="Times New Roman" w:hAnsi="Times New Roman"/>
                <w:b/>
                <w:bCs/>
                <w:color w:val="FFFFFF"/>
                <w:sz w:val="24"/>
                <w:szCs w:val="24"/>
                <w:lang w:val="en-SG" w:eastAsia="zh-CN"/>
              </w:rPr>
              <w:t>GIÁ SAU GIẢM</w:t>
            </w:r>
          </w:p>
        </w:tc>
        <w:tc>
          <w:tcPr>
            <w:tcW w:w="1172" w:type="dxa"/>
            <w:tcBorders>
              <w:top w:val="single" w:sz="4" w:space="0" w:color="auto"/>
              <w:left w:val="nil"/>
              <w:bottom w:val="single" w:sz="4" w:space="0" w:color="auto"/>
              <w:right w:val="single" w:sz="4" w:space="0" w:color="auto"/>
            </w:tcBorders>
            <w:shd w:val="clear" w:color="FF6699" w:fill="FF6699"/>
            <w:vAlign w:val="center"/>
          </w:tcPr>
          <w:p w14:paraId="46ED8C05" w14:textId="77777777" w:rsidR="0099309D" w:rsidRPr="002E0E5F" w:rsidRDefault="00000000">
            <w:pPr>
              <w:jc w:val="center"/>
              <w:rPr>
                <w:rFonts w:ascii="Times New Roman" w:hAnsi="Times New Roman"/>
                <w:b/>
                <w:bCs/>
                <w:color w:val="FFFFFF"/>
                <w:sz w:val="24"/>
                <w:szCs w:val="24"/>
                <w:lang w:val="en-SG" w:eastAsia="zh-CN"/>
              </w:rPr>
            </w:pPr>
            <w:r w:rsidRPr="002E0E5F">
              <w:rPr>
                <w:rFonts w:ascii="Times New Roman" w:hAnsi="Times New Roman"/>
                <w:b/>
                <w:bCs/>
                <w:color w:val="FFFFFF"/>
                <w:sz w:val="24"/>
                <w:szCs w:val="24"/>
                <w:lang w:val="en-SG" w:eastAsia="zh-CN"/>
              </w:rPr>
              <w:t>TỔNG SỐ LƯỢNG</w:t>
            </w:r>
          </w:p>
        </w:tc>
        <w:tc>
          <w:tcPr>
            <w:tcW w:w="1576" w:type="dxa"/>
            <w:tcBorders>
              <w:top w:val="single" w:sz="4" w:space="0" w:color="auto"/>
              <w:left w:val="nil"/>
              <w:bottom w:val="single" w:sz="4" w:space="0" w:color="auto"/>
              <w:right w:val="single" w:sz="4" w:space="0" w:color="auto"/>
            </w:tcBorders>
            <w:shd w:val="clear" w:color="FF6699" w:fill="FF6699"/>
            <w:vAlign w:val="center"/>
          </w:tcPr>
          <w:p w14:paraId="222183E5" w14:textId="77777777" w:rsidR="0099309D" w:rsidRPr="002E0E5F" w:rsidRDefault="00000000">
            <w:pPr>
              <w:jc w:val="center"/>
              <w:rPr>
                <w:rFonts w:ascii="Times New Roman" w:hAnsi="Times New Roman"/>
                <w:b/>
                <w:bCs/>
                <w:color w:val="FFFFFF"/>
                <w:sz w:val="24"/>
                <w:szCs w:val="24"/>
                <w:lang w:val="en-SG" w:eastAsia="zh-CN"/>
              </w:rPr>
            </w:pPr>
            <w:r w:rsidRPr="002E0E5F">
              <w:rPr>
                <w:rFonts w:ascii="Times New Roman" w:hAnsi="Times New Roman"/>
                <w:b/>
                <w:bCs/>
                <w:color w:val="FFFFFF"/>
                <w:sz w:val="24"/>
                <w:szCs w:val="24"/>
                <w:lang w:val="en-SG" w:eastAsia="zh-CN"/>
              </w:rPr>
              <w:t>TỔNG GIÁ TRỊ GIẢM GIÁ</w:t>
            </w:r>
          </w:p>
        </w:tc>
      </w:tr>
      <w:tr w:rsidR="0099309D" w:rsidRPr="002E0E5F" w14:paraId="43B4F3FB" w14:textId="77777777">
        <w:trPr>
          <w:trHeight w:val="90"/>
        </w:trPr>
        <w:tc>
          <w:tcPr>
            <w:tcW w:w="2545" w:type="dxa"/>
            <w:tcBorders>
              <w:top w:val="nil"/>
              <w:left w:val="single" w:sz="4" w:space="0" w:color="auto"/>
              <w:bottom w:val="single" w:sz="4" w:space="0" w:color="auto"/>
              <w:right w:val="single" w:sz="4" w:space="0" w:color="auto"/>
            </w:tcBorders>
            <w:shd w:val="clear" w:color="auto" w:fill="auto"/>
            <w:noWrap/>
            <w:vAlign w:val="center"/>
          </w:tcPr>
          <w:p w14:paraId="3E918D02" w14:textId="77777777" w:rsidR="0099309D" w:rsidRPr="002E0E5F" w:rsidRDefault="00000000">
            <w:pPr>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Vé vui chơi Kids Cafe (Thứ 2 - Thứ 6)</w:t>
            </w:r>
          </w:p>
        </w:tc>
        <w:tc>
          <w:tcPr>
            <w:tcW w:w="1625" w:type="dxa"/>
            <w:tcBorders>
              <w:top w:val="nil"/>
              <w:left w:val="nil"/>
              <w:bottom w:val="single" w:sz="4" w:space="0" w:color="auto"/>
              <w:right w:val="single" w:sz="4" w:space="0" w:color="auto"/>
            </w:tcBorders>
            <w:shd w:val="clear" w:color="auto" w:fill="auto"/>
            <w:noWrap/>
            <w:vAlign w:val="center"/>
          </w:tcPr>
          <w:p w14:paraId="70DB4E7B" w14:textId="77777777" w:rsidR="0099309D" w:rsidRPr="002E0E5F" w:rsidRDefault="00000000">
            <w:pPr>
              <w:jc w:val="right"/>
              <w:textAlignment w:val="center"/>
              <w:rPr>
                <w:rFonts w:ascii="Times New Roman" w:hAnsi="Times New Roman"/>
                <w:b/>
                <w:bCs/>
                <w:color w:val="000000"/>
                <w:sz w:val="24"/>
                <w:szCs w:val="24"/>
                <w:lang w:val="en-SG" w:eastAsia="zh-CN"/>
              </w:rPr>
            </w:pPr>
            <w:r w:rsidRPr="002E0E5F">
              <w:rPr>
                <w:rFonts w:ascii="Times New Roman" w:eastAsia="SimSun" w:hAnsi="Times New Roman"/>
                <w:b/>
                <w:bCs/>
                <w:color w:val="000000"/>
                <w:sz w:val="24"/>
                <w:szCs w:val="24"/>
                <w:lang w:eastAsia="zh-CN" w:bidi="ar"/>
              </w:rPr>
              <w:t xml:space="preserve"> 89,000 </w:t>
            </w:r>
          </w:p>
        </w:tc>
        <w:tc>
          <w:tcPr>
            <w:tcW w:w="1272" w:type="dxa"/>
            <w:tcBorders>
              <w:top w:val="nil"/>
              <w:left w:val="nil"/>
              <w:bottom w:val="single" w:sz="4" w:space="0" w:color="auto"/>
              <w:right w:val="single" w:sz="4" w:space="0" w:color="auto"/>
            </w:tcBorders>
            <w:shd w:val="clear" w:color="auto" w:fill="auto"/>
            <w:noWrap/>
            <w:vAlign w:val="center"/>
          </w:tcPr>
          <w:p w14:paraId="285EACD6" w14:textId="77777777" w:rsidR="0099309D" w:rsidRPr="002E0E5F" w:rsidRDefault="00000000">
            <w:pPr>
              <w:jc w:val="right"/>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 xml:space="preserve"> 44,500 </w:t>
            </w:r>
          </w:p>
        </w:tc>
        <w:tc>
          <w:tcPr>
            <w:tcW w:w="1466" w:type="dxa"/>
            <w:tcBorders>
              <w:top w:val="nil"/>
              <w:left w:val="nil"/>
              <w:bottom w:val="single" w:sz="4" w:space="0" w:color="auto"/>
              <w:right w:val="single" w:sz="4" w:space="0" w:color="auto"/>
            </w:tcBorders>
            <w:shd w:val="clear" w:color="auto" w:fill="auto"/>
            <w:noWrap/>
            <w:vAlign w:val="center"/>
          </w:tcPr>
          <w:p w14:paraId="531953CD" w14:textId="77777777" w:rsidR="0099309D" w:rsidRPr="002E0E5F" w:rsidRDefault="00000000">
            <w:pPr>
              <w:jc w:val="right"/>
              <w:textAlignment w:val="center"/>
              <w:rPr>
                <w:rFonts w:ascii="Times New Roman" w:hAnsi="Times New Roman"/>
                <w:b/>
                <w:bCs/>
                <w:color w:val="000000"/>
                <w:sz w:val="24"/>
                <w:szCs w:val="24"/>
                <w:lang w:val="en-SG" w:eastAsia="zh-CN"/>
              </w:rPr>
            </w:pPr>
            <w:r w:rsidRPr="002E0E5F">
              <w:rPr>
                <w:rFonts w:ascii="Times New Roman" w:eastAsia="SimSun" w:hAnsi="Times New Roman"/>
                <w:b/>
                <w:bCs/>
                <w:color w:val="000000"/>
                <w:sz w:val="24"/>
                <w:szCs w:val="24"/>
                <w:lang w:eastAsia="zh-CN" w:bidi="ar"/>
              </w:rPr>
              <w:t xml:space="preserve"> 44,500 </w:t>
            </w:r>
          </w:p>
        </w:tc>
        <w:tc>
          <w:tcPr>
            <w:tcW w:w="1172" w:type="dxa"/>
            <w:tcBorders>
              <w:top w:val="nil"/>
              <w:left w:val="nil"/>
              <w:bottom w:val="single" w:sz="4" w:space="0" w:color="auto"/>
              <w:right w:val="single" w:sz="4" w:space="0" w:color="auto"/>
            </w:tcBorders>
            <w:shd w:val="clear" w:color="auto" w:fill="auto"/>
            <w:noWrap/>
            <w:vAlign w:val="center"/>
          </w:tcPr>
          <w:p w14:paraId="0DB0B2F2" w14:textId="77777777" w:rsidR="0099309D" w:rsidRPr="002E0E5F" w:rsidRDefault="00000000">
            <w:pPr>
              <w:jc w:val="center"/>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 xml:space="preserve"> 780 </w:t>
            </w:r>
          </w:p>
        </w:tc>
        <w:tc>
          <w:tcPr>
            <w:tcW w:w="1576" w:type="dxa"/>
            <w:tcBorders>
              <w:top w:val="nil"/>
              <w:left w:val="nil"/>
              <w:bottom w:val="single" w:sz="4" w:space="0" w:color="auto"/>
              <w:right w:val="single" w:sz="4" w:space="0" w:color="auto"/>
            </w:tcBorders>
            <w:shd w:val="clear" w:color="auto" w:fill="auto"/>
            <w:noWrap/>
            <w:vAlign w:val="center"/>
          </w:tcPr>
          <w:p w14:paraId="4ECDAEBA" w14:textId="77777777" w:rsidR="0099309D" w:rsidRPr="002E0E5F" w:rsidRDefault="00000000">
            <w:pPr>
              <w:jc w:val="right"/>
              <w:textAlignment w:val="center"/>
              <w:rPr>
                <w:rFonts w:ascii="Times New Roman" w:hAnsi="Times New Roman"/>
                <w:color w:val="000000"/>
                <w:sz w:val="24"/>
                <w:szCs w:val="24"/>
                <w:lang w:val="en-SG"/>
              </w:rPr>
            </w:pPr>
            <w:r w:rsidRPr="002E0E5F">
              <w:rPr>
                <w:rFonts w:ascii="Times New Roman" w:eastAsia="SimSun" w:hAnsi="Times New Roman"/>
                <w:color w:val="000000"/>
                <w:sz w:val="24"/>
                <w:szCs w:val="24"/>
                <w:lang w:eastAsia="zh-CN" w:bidi="ar"/>
              </w:rPr>
              <w:t xml:space="preserve"> 34,710,000 </w:t>
            </w:r>
          </w:p>
        </w:tc>
      </w:tr>
      <w:tr w:rsidR="0099309D" w:rsidRPr="002E0E5F" w14:paraId="25E56C55" w14:textId="77777777">
        <w:trPr>
          <w:trHeight w:val="800"/>
        </w:trPr>
        <w:tc>
          <w:tcPr>
            <w:tcW w:w="2545" w:type="dxa"/>
            <w:tcBorders>
              <w:top w:val="nil"/>
              <w:left w:val="single" w:sz="4" w:space="0" w:color="auto"/>
              <w:bottom w:val="single" w:sz="4" w:space="0" w:color="auto"/>
              <w:right w:val="single" w:sz="4" w:space="0" w:color="auto"/>
            </w:tcBorders>
            <w:shd w:val="clear" w:color="auto" w:fill="auto"/>
            <w:noWrap/>
            <w:vAlign w:val="center"/>
          </w:tcPr>
          <w:p w14:paraId="1000B8EE" w14:textId="77777777" w:rsidR="0099309D" w:rsidRPr="002E0E5F" w:rsidRDefault="00000000">
            <w:pPr>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Vé vui chơi Kids Cafe (Thứ 7 - Chủ Nhật)</w:t>
            </w:r>
          </w:p>
        </w:tc>
        <w:tc>
          <w:tcPr>
            <w:tcW w:w="1625" w:type="dxa"/>
            <w:tcBorders>
              <w:top w:val="nil"/>
              <w:left w:val="nil"/>
              <w:bottom w:val="single" w:sz="4" w:space="0" w:color="auto"/>
              <w:right w:val="single" w:sz="4" w:space="0" w:color="auto"/>
            </w:tcBorders>
            <w:shd w:val="clear" w:color="auto" w:fill="auto"/>
            <w:noWrap/>
            <w:vAlign w:val="center"/>
          </w:tcPr>
          <w:p w14:paraId="06C346A6" w14:textId="77777777" w:rsidR="0099309D" w:rsidRPr="002E0E5F" w:rsidRDefault="00000000">
            <w:pPr>
              <w:jc w:val="right"/>
              <w:textAlignment w:val="center"/>
              <w:rPr>
                <w:rFonts w:ascii="Times New Roman" w:hAnsi="Times New Roman"/>
                <w:b/>
                <w:bCs/>
                <w:color w:val="000000"/>
                <w:sz w:val="24"/>
                <w:szCs w:val="24"/>
                <w:lang w:val="en-SG" w:eastAsia="zh-CN"/>
              </w:rPr>
            </w:pPr>
            <w:r w:rsidRPr="002E0E5F">
              <w:rPr>
                <w:rFonts w:ascii="Times New Roman" w:eastAsia="SimSun" w:hAnsi="Times New Roman"/>
                <w:b/>
                <w:bCs/>
                <w:color w:val="000000"/>
                <w:sz w:val="24"/>
                <w:szCs w:val="24"/>
                <w:lang w:eastAsia="zh-CN" w:bidi="ar"/>
              </w:rPr>
              <w:t xml:space="preserve"> 129,000 </w:t>
            </w:r>
          </w:p>
        </w:tc>
        <w:tc>
          <w:tcPr>
            <w:tcW w:w="1272" w:type="dxa"/>
            <w:tcBorders>
              <w:top w:val="nil"/>
              <w:left w:val="nil"/>
              <w:bottom w:val="single" w:sz="4" w:space="0" w:color="auto"/>
              <w:right w:val="single" w:sz="4" w:space="0" w:color="auto"/>
            </w:tcBorders>
            <w:shd w:val="clear" w:color="auto" w:fill="auto"/>
            <w:noWrap/>
            <w:vAlign w:val="center"/>
          </w:tcPr>
          <w:p w14:paraId="0C7A0D06" w14:textId="77777777" w:rsidR="0099309D" w:rsidRPr="002E0E5F" w:rsidRDefault="00000000">
            <w:pPr>
              <w:jc w:val="right"/>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 xml:space="preserve"> 64,500 </w:t>
            </w:r>
          </w:p>
        </w:tc>
        <w:tc>
          <w:tcPr>
            <w:tcW w:w="1466" w:type="dxa"/>
            <w:tcBorders>
              <w:top w:val="nil"/>
              <w:left w:val="nil"/>
              <w:bottom w:val="single" w:sz="4" w:space="0" w:color="auto"/>
              <w:right w:val="single" w:sz="4" w:space="0" w:color="auto"/>
            </w:tcBorders>
            <w:shd w:val="clear" w:color="auto" w:fill="auto"/>
            <w:noWrap/>
            <w:vAlign w:val="center"/>
          </w:tcPr>
          <w:p w14:paraId="415253EE" w14:textId="77777777" w:rsidR="0099309D" w:rsidRPr="002E0E5F" w:rsidRDefault="00000000">
            <w:pPr>
              <w:jc w:val="right"/>
              <w:textAlignment w:val="center"/>
              <w:rPr>
                <w:rFonts w:ascii="Times New Roman" w:hAnsi="Times New Roman"/>
                <w:b/>
                <w:bCs/>
                <w:color w:val="000000"/>
                <w:sz w:val="24"/>
                <w:szCs w:val="24"/>
                <w:lang w:val="en-SG" w:eastAsia="zh-CN"/>
              </w:rPr>
            </w:pPr>
            <w:r w:rsidRPr="002E0E5F">
              <w:rPr>
                <w:rFonts w:ascii="Times New Roman" w:eastAsia="SimSun" w:hAnsi="Times New Roman"/>
                <w:b/>
                <w:bCs/>
                <w:color w:val="000000"/>
                <w:sz w:val="24"/>
                <w:szCs w:val="24"/>
                <w:lang w:eastAsia="zh-CN" w:bidi="ar"/>
              </w:rPr>
              <w:t xml:space="preserve"> 64,500 </w:t>
            </w:r>
          </w:p>
        </w:tc>
        <w:tc>
          <w:tcPr>
            <w:tcW w:w="1172" w:type="dxa"/>
            <w:tcBorders>
              <w:top w:val="nil"/>
              <w:left w:val="nil"/>
              <w:bottom w:val="single" w:sz="4" w:space="0" w:color="auto"/>
              <w:right w:val="single" w:sz="4" w:space="0" w:color="auto"/>
            </w:tcBorders>
            <w:shd w:val="clear" w:color="auto" w:fill="auto"/>
            <w:noWrap/>
            <w:vAlign w:val="center"/>
          </w:tcPr>
          <w:p w14:paraId="0E6AA682" w14:textId="77777777" w:rsidR="0099309D" w:rsidRPr="002E0E5F" w:rsidRDefault="00000000">
            <w:pPr>
              <w:jc w:val="center"/>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 xml:space="preserve"> 1,000 </w:t>
            </w:r>
          </w:p>
        </w:tc>
        <w:tc>
          <w:tcPr>
            <w:tcW w:w="1576" w:type="dxa"/>
            <w:tcBorders>
              <w:top w:val="nil"/>
              <w:left w:val="nil"/>
              <w:bottom w:val="single" w:sz="4" w:space="0" w:color="auto"/>
              <w:right w:val="single" w:sz="4" w:space="0" w:color="auto"/>
            </w:tcBorders>
            <w:shd w:val="clear" w:color="auto" w:fill="auto"/>
            <w:noWrap/>
            <w:vAlign w:val="center"/>
          </w:tcPr>
          <w:p w14:paraId="2C8282EC" w14:textId="77777777" w:rsidR="0099309D" w:rsidRPr="002E0E5F" w:rsidRDefault="00000000">
            <w:pPr>
              <w:jc w:val="right"/>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 xml:space="preserve"> 64,500,000 </w:t>
            </w:r>
          </w:p>
        </w:tc>
      </w:tr>
      <w:tr w:rsidR="0099309D" w:rsidRPr="002E0E5F" w14:paraId="554028D3" w14:textId="77777777">
        <w:trPr>
          <w:trHeight w:val="92"/>
        </w:trPr>
        <w:tc>
          <w:tcPr>
            <w:tcW w:w="6908" w:type="dxa"/>
            <w:gridSpan w:val="4"/>
            <w:tcBorders>
              <w:top w:val="nil"/>
              <w:left w:val="single" w:sz="4" w:space="0" w:color="auto"/>
              <w:bottom w:val="single" w:sz="4" w:space="0" w:color="auto"/>
              <w:right w:val="single" w:sz="4" w:space="0" w:color="auto"/>
            </w:tcBorders>
            <w:shd w:val="clear" w:color="auto" w:fill="auto"/>
            <w:noWrap/>
            <w:vAlign w:val="center"/>
          </w:tcPr>
          <w:p w14:paraId="6D79AF20" w14:textId="77777777" w:rsidR="0099309D" w:rsidRPr="002E0E5F" w:rsidRDefault="00000000">
            <w:pPr>
              <w:wordWrap w:val="0"/>
              <w:jc w:val="right"/>
              <w:textAlignment w:val="center"/>
              <w:rPr>
                <w:rFonts w:ascii="Times New Roman" w:eastAsia="SimSun" w:hAnsi="Times New Roman"/>
                <w:b/>
                <w:bCs/>
                <w:color w:val="000000"/>
                <w:sz w:val="24"/>
                <w:szCs w:val="24"/>
                <w:lang w:eastAsia="zh-CN" w:bidi="ar"/>
              </w:rPr>
            </w:pPr>
            <w:r w:rsidRPr="002E0E5F">
              <w:rPr>
                <w:rFonts w:ascii="Times New Roman" w:eastAsia="SimSun" w:hAnsi="Times New Roman"/>
                <w:b/>
                <w:bCs/>
                <w:color w:val="000000"/>
                <w:sz w:val="24"/>
                <w:szCs w:val="24"/>
                <w:lang w:eastAsia="zh-CN" w:bidi="ar"/>
              </w:rPr>
              <w:t>TỔNG SỐ LƯỢNG</w:t>
            </w:r>
          </w:p>
        </w:tc>
        <w:tc>
          <w:tcPr>
            <w:tcW w:w="1172" w:type="dxa"/>
            <w:tcBorders>
              <w:top w:val="nil"/>
              <w:left w:val="nil"/>
              <w:bottom w:val="single" w:sz="4" w:space="0" w:color="auto"/>
              <w:right w:val="single" w:sz="4" w:space="0" w:color="auto"/>
            </w:tcBorders>
            <w:shd w:val="clear" w:color="auto" w:fill="auto"/>
            <w:noWrap/>
            <w:vAlign w:val="center"/>
          </w:tcPr>
          <w:p w14:paraId="70404BF1" w14:textId="77777777" w:rsidR="0099309D" w:rsidRPr="002E0E5F" w:rsidRDefault="00000000">
            <w:pPr>
              <w:jc w:val="center"/>
              <w:textAlignment w:val="center"/>
              <w:rPr>
                <w:rFonts w:ascii="Times New Roman" w:eastAsia="SimSun" w:hAnsi="Times New Roman"/>
                <w:color w:val="000000"/>
                <w:sz w:val="24"/>
                <w:szCs w:val="24"/>
                <w:lang w:eastAsia="zh-CN" w:bidi="ar"/>
              </w:rPr>
            </w:pPr>
            <w:r w:rsidRPr="002E0E5F">
              <w:rPr>
                <w:rFonts w:ascii="Times New Roman" w:eastAsia="SimSun" w:hAnsi="Times New Roman"/>
                <w:color w:val="000000"/>
                <w:sz w:val="24"/>
                <w:szCs w:val="24"/>
                <w:lang w:eastAsia="zh-CN" w:bidi="ar"/>
              </w:rPr>
              <w:t>1,780</w:t>
            </w:r>
          </w:p>
        </w:tc>
        <w:tc>
          <w:tcPr>
            <w:tcW w:w="1576" w:type="dxa"/>
            <w:tcBorders>
              <w:top w:val="nil"/>
              <w:left w:val="nil"/>
              <w:bottom w:val="single" w:sz="4" w:space="0" w:color="auto"/>
              <w:right w:val="single" w:sz="4" w:space="0" w:color="auto"/>
            </w:tcBorders>
            <w:shd w:val="clear" w:color="auto" w:fill="auto"/>
            <w:noWrap/>
            <w:vAlign w:val="center"/>
          </w:tcPr>
          <w:p w14:paraId="6DAE5D5A" w14:textId="77777777" w:rsidR="0099309D" w:rsidRPr="002E0E5F" w:rsidRDefault="00000000">
            <w:pPr>
              <w:jc w:val="right"/>
              <w:textAlignment w:val="center"/>
              <w:rPr>
                <w:rFonts w:ascii="Times New Roman" w:hAnsi="Times New Roman"/>
                <w:color w:val="000000"/>
                <w:sz w:val="24"/>
                <w:szCs w:val="24"/>
                <w:lang w:val="en-SG" w:eastAsia="zh-CN"/>
              </w:rPr>
            </w:pPr>
            <w:r w:rsidRPr="002E0E5F">
              <w:rPr>
                <w:rFonts w:ascii="Times New Roman" w:eastAsia="SimSun" w:hAnsi="Times New Roman"/>
                <w:color w:val="000000"/>
                <w:sz w:val="24"/>
                <w:szCs w:val="24"/>
                <w:lang w:eastAsia="zh-CN" w:bidi="ar"/>
              </w:rPr>
              <w:t xml:space="preserve"> 99,210,000</w:t>
            </w:r>
          </w:p>
        </w:tc>
      </w:tr>
    </w:tbl>
    <w:p w14:paraId="196B0C7C" w14:textId="77777777" w:rsidR="0099309D" w:rsidRPr="002E0E5F" w:rsidRDefault="0099309D">
      <w:pPr>
        <w:spacing w:before="120" w:after="120" w:line="276" w:lineRule="auto"/>
        <w:jc w:val="both"/>
        <w:rPr>
          <w:rFonts w:ascii="Times New Roman" w:hAnsi="Times New Roman"/>
          <w:sz w:val="24"/>
          <w:szCs w:val="24"/>
        </w:rPr>
      </w:pPr>
    </w:p>
    <w:p w14:paraId="3ACA9EC1" w14:textId="60E33E33" w:rsidR="0099309D" w:rsidRPr="002E0E5F"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sidRPr="002E0E5F">
        <w:rPr>
          <w:rFonts w:ascii="Times New Roman" w:hAnsi="Times New Roman"/>
          <w:sz w:val="24"/>
          <w:szCs w:val="24"/>
        </w:rPr>
        <w:t xml:space="preserve">Hàng hóa, dịch vụ dùng để khuyến mại: </w:t>
      </w:r>
      <w:r w:rsidRPr="002E0E5F">
        <w:rPr>
          <w:rStyle w:val="fontstyle01"/>
          <w:rFonts w:ascii="Times New Roman" w:hAnsi="Times New Roman"/>
          <w:sz w:val="24"/>
          <w:szCs w:val="24"/>
        </w:rPr>
        <w:t>Các sản phẩm trong Danh sách cơ cấu sản phẩm</w:t>
      </w:r>
      <w:r w:rsidRPr="002E0E5F">
        <w:rPr>
          <w:rFonts w:ascii="Times New Roman" w:hAnsi="Times New Roman"/>
          <w:color w:val="000000"/>
          <w:sz w:val="24"/>
          <w:szCs w:val="24"/>
        </w:rPr>
        <w:br/>
      </w:r>
      <w:r w:rsidRPr="002E0E5F">
        <w:rPr>
          <w:rStyle w:val="fontstyle01"/>
          <w:rFonts w:ascii="Times New Roman" w:hAnsi="Times New Roman"/>
          <w:sz w:val="24"/>
          <w:szCs w:val="24"/>
        </w:rPr>
        <w:t>giảm giá (mã số</w:t>
      </w:r>
      <w:r w:rsidR="002E0E5F" w:rsidRPr="002E0E5F">
        <w:rPr>
          <w:rStyle w:val="fontstyle01"/>
          <w:rFonts w:ascii="Times New Roman" w:hAnsi="Times New Roman"/>
          <w:sz w:val="24"/>
          <w:szCs w:val="24"/>
        </w:rPr>
        <w:t xml:space="preserve"> 60-03/KD-CC</w:t>
      </w:r>
      <w:r w:rsidRPr="002E0E5F">
        <w:rPr>
          <w:rStyle w:val="fontstyle01"/>
          <w:rFonts w:ascii="Times New Roman" w:hAnsi="Times New Roman"/>
          <w:sz w:val="24"/>
          <w:szCs w:val="24"/>
        </w:rPr>
        <w:t>) đính kèm. Không áp dụng sản phẩm Sữa thay thế</w:t>
      </w:r>
      <w:r w:rsidRPr="002E0E5F">
        <w:rPr>
          <w:rFonts w:ascii="Times New Roman" w:hAnsi="Times New Roman"/>
          <w:color w:val="000000"/>
          <w:sz w:val="24"/>
          <w:szCs w:val="24"/>
        </w:rPr>
        <w:t xml:space="preserve"> </w:t>
      </w:r>
      <w:r w:rsidRPr="002E0E5F">
        <w:rPr>
          <w:rStyle w:val="fontstyle01"/>
          <w:rFonts w:ascii="Times New Roman" w:hAnsi="Times New Roman"/>
          <w:sz w:val="24"/>
          <w:szCs w:val="24"/>
        </w:rPr>
        <w:t>sữa mẹ cho trẻ dưới 24 tháng tuổi</w:t>
      </w:r>
    </w:p>
    <w:p w14:paraId="0A392450" w14:textId="28CD7533" w:rsidR="0099309D" w:rsidRPr="002E0E5F"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sidRPr="002E0E5F">
        <w:rPr>
          <w:rFonts w:ascii="Times New Roman" w:hAnsi="Times New Roman"/>
          <w:sz w:val="24"/>
          <w:szCs w:val="24"/>
        </w:rPr>
        <w:t xml:space="preserve">Khách hàng của Chương trình khuyến mại (đối tượng được hưởng khuyến mại): </w:t>
      </w:r>
      <w:r w:rsidRPr="002E0E5F">
        <w:rPr>
          <w:rStyle w:val="fontstyle01"/>
          <w:rFonts w:ascii="Times New Roman" w:hAnsi="Times New Roman"/>
          <w:sz w:val="24"/>
          <w:szCs w:val="24"/>
        </w:rPr>
        <w:t>Khách hàng mua các sản phẩm trong Danh sách cơ cấu sản phẩm giảm giá (mã số</w:t>
      </w:r>
      <w:r w:rsidR="002E0E5F" w:rsidRPr="002E0E5F">
        <w:rPr>
          <w:rStyle w:val="fontstyle01"/>
          <w:rFonts w:ascii="Times New Roman" w:hAnsi="Times New Roman"/>
          <w:sz w:val="24"/>
          <w:szCs w:val="24"/>
        </w:rPr>
        <w:t xml:space="preserve"> 60-03/KD-CC</w:t>
      </w:r>
      <w:r w:rsidRPr="002E0E5F">
        <w:rPr>
          <w:rStyle w:val="fontstyle01"/>
          <w:rFonts w:ascii="Times New Roman" w:hAnsi="Times New Roman"/>
          <w:sz w:val="24"/>
          <w:szCs w:val="24"/>
        </w:rPr>
        <w:t>) đính kèm đều được tham gia</w:t>
      </w:r>
    </w:p>
    <w:p w14:paraId="4D32CE81" w14:textId="77777777" w:rsidR="0099309D" w:rsidRPr="002E0E5F"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sidRPr="002E0E5F">
        <w:rPr>
          <w:rFonts w:ascii="Times New Roman" w:hAnsi="Times New Roman"/>
          <w:sz w:val="24"/>
          <w:szCs w:val="24"/>
        </w:rPr>
        <w:t xml:space="preserve">Cơ cấu giải thưởng (nội dung giải thưởng, giá trị giải thưởng, số lượng giải thưởng): Theo danh </w:t>
      </w:r>
      <w:r w:rsidRPr="002E0E5F">
        <w:rPr>
          <w:rFonts w:ascii="Times New Roman" w:hAnsi="Times New Roman"/>
          <w:sz w:val="24"/>
          <w:szCs w:val="24"/>
          <w:lang w:val="vi-VN"/>
        </w:rPr>
        <w:t>sách đính kèm.</w:t>
      </w:r>
    </w:p>
    <w:p w14:paraId="3129029B" w14:textId="1A6F5E0C" w:rsidR="0099309D" w:rsidRPr="002E0E5F"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sidRPr="002E0E5F">
        <w:rPr>
          <w:rFonts w:ascii="Times New Roman" w:hAnsi="Times New Roman"/>
          <w:sz w:val="24"/>
          <w:szCs w:val="24"/>
        </w:rPr>
        <w:t xml:space="preserve">Tổng giá trị hàng hóa, dịch vụ dùng để khuyến mại: </w:t>
      </w:r>
      <w:r w:rsidRPr="002E0E5F">
        <w:rPr>
          <w:rFonts w:ascii="Times New Roman" w:hAnsi="Times New Roman"/>
          <w:sz w:val="24"/>
          <w:szCs w:val="24"/>
        </w:rPr>
        <w:fldChar w:fldCharType="begin"/>
      </w:r>
      <w:r w:rsidRPr="002E0E5F">
        <w:rPr>
          <w:rFonts w:ascii="Times New Roman" w:hAnsi="Times New Roman"/>
          <w:sz w:val="24"/>
          <w:szCs w:val="24"/>
        </w:rPr>
        <w:instrText xml:space="preserve"> MERGEFIELD "TỔNG_GIÁ_TRỊ_HÀNG_HÓA_DV" </w:instrText>
      </w:r>
      <w:r w:rsidRPr="002E0E5F">
        <w:rPr>
          <w:rFonts w:ascii="Times New Roman" w:hAnsi="Times New Roman"/>
          <w:sz w:val="24"/>
          <w:szCs w:val="24"/>
        </w:rPr>
        <w:fldChar w:fldCharType="separate"/>
      </w:r>
      <w:r w:rsidRPr="002E0E5F">
        <w:rPr>
          <w:rFonts w:ascii="Times New Roman" w:hAnsi="Times New Roman"/>
          <w:color w:val="000000"/>
          <w:sz w:val="24"/>
          <w:szCs w:val="24"/>
          <w:lang w:val="en-SG" w:eastAsia="zh-CN"/>
        </w:rPr>
        <w:t xml:space="preserve"> </w:t>
      </w:r>
      <w:r w:rsidRPr="002E0E5F">
        <w:rPr>
          <w:rFonts w:ascii="Times New Roman" w:eastAsia="SimSun" w:hAnsi="Times New Roman"/>
          <w:color w:val="000000"/>
          <w:sz w:val="24"/>
          <w:szCs w:val="24"/>
          <w:lang w:eastAsia="zh-CN" w:bidi="ar"/>
        </w:rPr>
        <w:t>99,210,000</w:t>
      </w:r>
      <w:r w:rsidRPr="002E0E5F">
        <w:rPr>
          <w:rFonts w:ascii="Times New Roman" w:hAnsi="Times New Roman"/>
          <w:sz w:val="24"/>
          <w:szCs w:val="24"/>
        </w:rPr>
        <w:t xml:space="preserve"> </w:t>
      </w:r>
      <w:r w:rsidR="002E0E5F" w:rsidRPr="002E0E5F">
        <w:rPr>
          <w:rFonts w:ascii="Times New Roman" w:hAnsi="Times New Roman"/>
          <w:sz w:val="24"/>
          <w:szCs w:val="24"/>
        </w:rPr>
        <w:t xml:space="preserve">VNĐ </w:t>
      </w:r>
      <w:r w:rsidRPr="002E0E5F">
        <w:rPr>
          <w:rFonts w:ascii="Times New Roman" w:hAnsi="Times New Roman"/>
          <w:sz w:val="24"/>
          <w:szCs w:val="24"/>
        </w:rPr>
        <w:t>(Bằng chữ: Chín mươi chín triệu hai trăm mười nghìn đồng)</w:t>
      </w:r>
      <w:r w:rsidRPr="002E0E5F">
        <w:rPr>
          <w:rFonts w:ascii="Times New Roman" w:hAnsi="Times New Roman"/>
          <w:sz w:val="24"/>
          <w:szCs w:val="24"/>
        </w:rPr>
        <w:fldChar w:fldCharType="end"/>
      </w:r>
    </w:p>
    <w:p w14:paraId="0D55C2B0" w14:textId="77777777" w:rsidR="0099309D"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 xml:space="preserve">Nội dung chi Tiết của Chương trình khuyến mại: </w:t>
      </w:r>
    </w:p>
    <w:p w14:paraId="2E1A8D44" w14:textId="3D77BB57" w:rsidR="0099309D" w:rsidRDefault="00000000">
      <w:pPr>
        <w:spacing w:before="120" w:after="120" w:line="276" w:lineRule="auto"/>
        <w:jc w:val="both"/>
        <w:rPr>
          <w:rFonts w:ascii="Times New Roman" w:hAnsi="Times New Roman"/>
          <w:b/>
          <w:sz w:val="24"/>
          <w:szCs w:val="24"/>
        </w:rPr>
      </w:pPr>
      <w:r>
        <w:rPr>
          <w:rFonts w:ascii="Times New Roman" w:hAnsi="Times New Roman"/>
          <w:sz w:val="24"/>
          <w:szCs w:val="24"/>
        </w:rPr>
        <w:t>Trong thời gian diễn ra chương trình từ ngà</w:t>
      </w:r>
      <w:r w:rsidR="002E0E5F">
        <w:rPr>
          <w:rFonts w:ascii="Times New Roman" w:hAnsi="Times New Roman"/>
          <w:sz w:val="24"/>
          <w:szCs w:val="24"/>
        </w:rPr>
        <w:t>y</w:t>
      </w:r>
      <w:r>
        <w:rPr>
          <w:rFonts w:ascii="Times New Roman" w:hAnsi="Times New Roman"/>
          <w:sz w:val="24"/>
          <w:szCs w:val="24"/>
        </w:rPr>
        <w:t xml:space="preserve"> 1/3/2025 - 30/</w:t>
      </w:r>
      <w:r>
        <w:rPr>
          <w:rFonts w:ascii="Times New Roman" w:hAnsi="Times New Roman"/>
          <w:sz w:val="24"/>
          <w:szCs w:val="24"/>
          <w:lang w:val="vi-VN"/>
        </w:rPr>
        <w:t>3</w:t>
      </w:r>
      <w:r>
        <w:rPr>
          <w:rFonts w:ascii="Times New Roman" w:hAnsi="Times New Roman"/>
          <w:sz w:val="24"/>
          <w:szCs w:val="24"/>
        </w:rPr>
        <w:t xml:space="preserve">/2025, </w:t>
      </w:r>
      <w:r>
        <w:rPr>
          <w:rFonts w:ascii="Times New Roman" w:hAnsi="Times New Roman"/>
          <w:color w:val="000000"/>
          <w:sz w:val="24"/>
          <w:szCs w:val="24"/>
        </w:rPr>
        <w:t xml:space="preserve">tất cả khách hàng đến mua vé vui chơi bất kỳ tại </w:t>
      </w:r>
      <w:r>
        <w:rPr>
          <w:rFonts w:ascii="Times New Roman" w:hAnsi="Times New Roman"/>
          <w:sz w:val="24"/>
          <w:szCs w:val="24"/>
        </w:rPr>
        <w:t xml:space="preserve">Con Cưng Coffee and Playground, Tầng 6-7, số </w:t>
      </w:r>
      <w:r>
        <w:rPr>
          <w:rFonts w:ascii="Times New Roman" w:eastAsia="SimSun" w:hAnsi="Times New Roman"/>
          <w:color w:val="000000"/>
          <w:sz w:val="24"/>
          <w:szCs w:val="24"/>
          <w:lang w:eastAsia="zh-CN" w:bidi="ar"/>
        </w:rPr>
        <w:t xml:space="preserve">9 – 11 – 13 Nguyễn Trãi, </w:t>
      </w:r>
      <w:r>
        <w:rPr>
          <w:rFonts w:ascii="Times New Roman" w:eastAsia="SimSun" w:hAnsi="Times New Roman"/>
          <w:color w:val="000000"/>
          <w:sz w:val="24"/>
          <w:szCs w:val="24"/>
          <w:lang w:eastAsia="zh-CN" w:bidi="ar"/>
        </w:rPr>
        <w:lastRenderedPageBreak/>
        <w:t>Phường Bến Thành, Quận 1, Thành phố Hồ Chí Minh</w:t>
      </w:r>
      <w:r>
        <w:rPr>
          <w:rFonts w:ascii="Times New Roman" w:hAnsi="Times New Roman"/>
          <w:color w:val="000000"/>
          <w:sz w:val="24"/>
          <w:szCs w:val="24"/>
        </w:rPr>
        <w:t xml:space="preserve"> vào tất cả các ngày trong tuần sẽ được tham gia chương trình </w:t>
      </w:r>
      <w:r>
        <w:rPr>
          <w:rFonts w:ascii="Times New Roman" w:hAnsi="Times New Roman"/>
          <w:b/>
          <w:sz w:val="24"/>
          <w:szCs w:val="24"/>
        </w:rPr>
        <w:t>Giảm 50% Giá Vé Con Cưng Kids Cafe (không áp dụng đồng thời chương trình Thứ 4 Vui vẻ)</w:t>
      </w:r>
    </w:p>
    <w:p w14:paraId="4BAA2D70" w14:textId="77777777" w:rsidR="0099309D" w:rsidRDefault="0000000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A9E0351" w14:textId="77777777" w:rsidR="0099309D" w:rsidRDefault="00000000">
      <w:pPr>
        <w:spacing w:before="120" w:after="120" w:line="360" w:lineRule="auto"/>
        <w:jc w:val="both"/>
        <w:rPr>
          <w:rFonts w:ascii="Times New Roman" w:hAnsi="Times New Roman"/>
          <w:sz w:val="24"/>
          <w:szCs w:val="24"/>
        </w:rPr>
      </w:pPr>
      <w:r>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14:paraId="030A3267" w14:textId="355ACF4C" w:rsidR="0099309D" w:rsidRDefault="00000000" w:rsidP="002E0E5F">
      <w:pPr>
        <w:tabs>
          <w:tab w:val="center" w:pos="6485"/>
        </w:tabs>
        <w:spacing w:before="120" w:after="120" w:line="360" w:lineRule="auto"/>
        <w:jc w:val="both"/>
        <w:rPr>
          <w:rFonts w:ascii="Times New Roman" w:hAnsi="Times New Roman"/>
          <w:sz w:val="24"/>
          <w:szCs w:val="24"/>
        </w:rPr>
      </w:pPr>
      <w:r>
        <w:rPr>
          <w:rFonts w:ascii="Times New Roman" w:hAnsi="Times New Roman"/>
          <w:b/>
          <w:sz w:val="24"/>
          <w:szCs w:val="24"/>
        </w:rPr>
        <w:tab/>
      </w:r>
    </w:p>
    <w:p w14:paraId="393C5729" w14:textId="77777777" w:rsidR="0099309D" w:rsidRDefault="0099309D">
      <w:pPr>
        <w:spacing w:before="120" w:after="120" w:line="276" w:lineRule="auto"/>
        <w:rPr>
          <w:rFonts w:ascii="Times New Roman" w:hAnsi="Times New Roman"/>
          <w:sz w:val="24"/>
          <w:szCs w:val="24"/>
        </w:rPr>
      </w:pPr>
    </w:p>
    <w:sectPr w:rsidR="0099309D">
      <w:footerReference w:type="default" r:id="rId8"/>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3E5A" w14:textId="77777777" w:rsidR="00EF1E86" w:rsidRDefault="00EF1E86">
      <w:r>
        <w:separator/>
      </w:r>
    </w:p>
  </w:endnote>
  <w:endnote w:type="continuationSeparator" w:id="0">
    <w:p w14:paraId="086D4572" w14:textId="77777777" w:rsidR="00EF1E86" w:rsidRDefault="00EF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default"/>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docPartObj>
        <w:docPartGallery w:val="AutoText"/>
      </w:docPartObj>
    </w:sdtPr>
    <w:sdtEndPr>
      <w:rPr>
        <w:rFonts w:ascii="Times New Roman" w:hAnsi="Times New Roman"/>
      </w:rPr>
    </w:sdtEndPr>
    <w:sdtContent>
      <w:p w14:paraId="040DEE71" w14:textId="77777777" w:rsidR="0099309D"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p w14:paraId="258124E4" w14:textId="77777777" w:rsidR="0099309D" w:rsidRDefault="0099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8585C" w14:textId="77777777" w:rsidR="00EF1E86" w:rsidRDefault="00EF1E86">
      <w:r>
        <w:separator/>
      </w:r>
    </w:p>
  </w:footnote>
  <w:footnote w:type="continuationSeparator" w:id="0">
    <w:p w14:paraId="415908C9" w14:textId="77777777" w:rsidR="00EF1E86" w:rsidRDefault="00EF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440"/>
        </w:tabs>
        <w:ind w:left="144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94491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25"/>
    <w:rsid w:val="00035346"/>
    <w:rsid w:val="000440EE"/>
    <w:rsid w:val="0005411D"/>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40851"/>
    <w:rsid w:val="00261BEE"/>
    <w:rsid w:val="0026313D"/>
    <w:rsid w:val="0026546A"/>
    <w:rsid w:val="0026624F"/>
    <w:rsid w:val="00275647"/>
    <w:rsid w:val="00275BAE"/>
    <w:rsid w:val="00284A25"/>
    <w:rsid w:val="002D5663"/>
    <w:rsid w:val="002E0E5F"/>
    <w:rsid w:val="0030100D"/>
    <w:rsid w:val="003037C2"/>
    <w:rsid w:val="0031153C"/>
    <w:rsid w:val="00357E95"/>
    <w:rsid w:val="0037480E"/>
    <w:rsid w:val="003865E8"/>
    <w:rsid w:val="00387EA2"/>
    <w:rsid w:val="003A42AA"/>
    <w:rsid w:val="003C3188"/>
    <w:rsid w:val="00453B2D"/>
    <w:rsid w:val="00455526"/>
    <w:rsid w:val="004A192D"/>
    <w:rsid w:val="004B71CA"/>
    <w:rsid w:val="004C2BB2"/>
    <w:rsid w:val="004E00BE"/>
    <w:rsid w:val="004E277B"/>
    <w:rsid w:val="0051550A"/>
    <w:rsid w:val="005426D6"/>
    <w:rsid w:val="00565981"/>
    <w:rsid w:val="005A7F55"/>
    <w:rsid w:val="005D3857"/>
    <w:rsid w:val="0065267E"/>
    <w:rsid w:val="006739D0"/>
    <w:rsid w:val="006A7246"/>
    <w:rsid w:val="006B0529"/>
    <w:rsid w:val="00720812"/>
    <w:rsid w:val="00724C6D"/>
    <w:rsid w:val="007265A1"/>
    <w:rsid w:val="00730DC5"/>
    <w:rsid w:val="00747CBE"/>
    <w:rsid w:val="00767324"/>
    <w:rsid w:val="00787FD6"/>
    <w:rsid w:val="007E2847"/>
    <w:rsid w:val="007F0442"/>
    <w:rsid w:val="007F103B"/>
    <w:rsid w:val="008206DE"/>
    <w:rsid w:val="00826C81"/>
    <w:rsid w:val="0084511B"/>
    <w:rsid w:val="00850D00"/>
    <w:rsid w:val="00853626"/>
    <w:rsid w:val="00856AED"/>
    <w:rsid w:val="008E2843"/>
    <w:rsid w:val="00910E0C"/>
    <w:rsid w:val="00955974"/>
    <w:rsid w:val="0099309D"/>
    <w:rsid w:val="009A2840"/>
    <w:rsid w:val="009B4DBF"/>
    <w:rsid w:val="009C7EB8"/>
    <w:rsid w:val="00A439B4"/>
    <w:rsid w:val="00A46F0D"/>
    <w:rsid w:val="00A55334"/>
    <w:rsid w:val="00AE6526"/>
    <w:rsid w:val="00AF631E"/>
    <w:rsid w:val="00B01D35"/>
    <w:rsid w:val="00B357D7"/>
    <w:rsid w:val="00B364CD"/>
    <w:rsid w:val="00B70A02"/>
    <w:rsid w:val="00B961B7"/>
    <w:rsid w:val="00BB47FA"/>
    <w:rsid w:val="00BB52F4"/>
    <w:rsid w:val="00BF64C4"/>
    <w:rsid w:val="00C3650E"/>
    <w:rsid w:val="00C47ADD"/>
    <w:rsid w:val="00C7113A"/>
    <w:rsid w:val="00C74668"/>
    <w:rsid w:val="00CA5B6D"/>
    <w:rsid w:val="00CD0935"/>
    <w:rsid w:val="00CD5607"/>
    <w:rsid w:val="00CE5A3F"/>
    <w:rsid w:val="00D11456"/>
    <w:rsid w:val="00D22EA3"/>
    <w:rsid w:val="00D7643B"/>
    <w:rsid w:val="00D81BCE"/>
    <w:rsid w:val="00E15C56"/>
    <w:rsid w:val="00E16E20"/>
    <w:rsid w:val="00E3057C"/>
    <w:rsid w:val="00E663A4"/>
    <w:rsid w:val="00E700F9"/>
    <w:rsid w:val="00EC7B50"/>
    <w:rsid w:val="00ED1907"/>
    <w:rsid w:val="00ED2594"/>
    <w:rsid w:val="00EF1E86"/>
    <w:rsid w:val="00F131D3"/>
    <w:rsid w:val="00F14EFC"/>
    <w:rsid w:val="00F30DE0"/>
    <w:rsid w:val="00FB08C4"/>
    <w:rsid w:val="00FE1A60"/>
    <w:rsid w:val="0B3B70C1"/>
    <w:rsid w:val="14F55AF2"/>
    <w:rsid w:val="18F71505"/>
    <w:rsid w:val="214C44B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A275CB"/>
  <w15:docId w15:val="{18C9D8AA-0694-446B-8A88-0B607B54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I-Times" w:eastAsia="Times New Roman" w:hAnsi="VNI-Times" w:cs="Times New Roman"/>
      <w:sz w:val="20"/>
      <w:szCs w:val="20"/>
      <w:lang w:val="en-US"/>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1B692E" w:rsidRDefault="00000000">
          <w:pPr>
            <w:pStyle w:val="621CC3D98AA646C1AC01044E4154D800"/>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506" w:rsidRDefault="005B4506">
      <w:pPr>
        <w:spacing w:line="240" w:lineRule="auto"/>
      </w:pPr>
      <w:r>
        <w:separator/>
      </w:r>
    </w:p>
  </w:endnote>
  <w:endnote w:type="continuationSeparator" w:id="0">
    <w:p w:rsidR="005B4506" w:rsidRDefault="005B450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default"/>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506" w:rsidRDefault="005B4506">
      <w:pPr>
        <w:spacing w:after="0"/>
      </w:pPr>
      <w:r>
        <w:separator/>
      </w:r>
    </w:p>
  </w:footnote>
  <w:footnote w:type="continuationSeparator" w:id="0">
    <w:p w:rsidR="005B4506" w:rsidRDefault="005B450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ED"/>
    <w:rsid w:val="001B692E"/>
    <w:rsid w:val="00383581"/>
    <w:rsid w:val="005B4506"/>
    <w:rsid w:val="00656DF0"/>
    <w:rsid w:val="007B45FD"/>
    <w:rsid w:val="009F5117"/>
    <w:rsid w:val="00D47820"/>
    <w:rsid w:val="00E32899"/>
    <w:rsid w:val="00E410FC"/>
    <w:rsid w:val="00E70CB1"/>
    <w:rsid w:val="00E85BED"/>
    <w:rsid w:val="00EC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1CC3D98AA646C1AC01044E4154D800">
    <w:name w:val="621CC3D98AA646C1AC01044E4154D80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3</cp:revision>
  <dcterms:created xsi:type="dcterms:W3CDTF">2025-02-28T09:58:00Z</dcterms:created>
  <dcterms:modified xsi:type="dcterms:W3CDTF">2025-02-28T10:00:00Z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149412F79D53424ABB617584DF212A16_13</vt:lpwstr>
  </property>
</Properties>
</file>