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BE87D6" w14:textId="77777777" w:rsidR="00A10C1A" w:rsidRDefault="00A10C1A">
      <w:pPr>
        <w:widowControl w:val="0"/>
        <w:pBdr>
          <w:top w:val="nil"/>
          <w:left w:val="nil"/>
          <w:bottom w:val="nil"/>
          <w:right w:val="nil"/>
          <w:between w:val="nil"/>
        </w:pBdr>
        <w:rPr>
          <w:rFonts w:ascii="Times New Roman" w:eastAsia="Times New Roman" w:hAnsi="Times New Roman" w:cs="Times New Roman"/>
          <w:color w:val="000000"/>
          <w:sz w:val="24"/>
          <w:szCs w:val="24"/>
        </w:rPr>
      </w:pPr>
    </w:p>
    <w:p w14:paraId="44DB2BDA" w14:textId="77777777" w:rsidR="00A10C1A" w:rsidRPr="00F63FD7" w:rsidRDefault="00000000">
      <w:pPr>
        <w:spacing w:line="360" w:lineRule="auto"/>
        <w:jc w:val="center"/>
        <w:rPr>
          <w:rFonts w:ascii="Times New Roman" w:eastAsia="Times New Roman" w:hAnsi="Times New Roman" w:cs="Times New Roman"/>
          <w:b/>
          <w:sz w:val="24"/>
          <w:szCs w:val="24"/>
        </w:rPr>
      </w:pPr>
      <w:r w:rsidRPr="00F63FD7">
        <w:rPr>
          <w:rFonts w:ascii="Times New Roman" w:eastAsia="Times New Roman" w:hAnsi="Times New Roman" w:cs="Times New Roman"/>
          <w:b/>
          <w:sz w:val="24"/>
          <w:szCs w:val="24"/>
        </w:rPr>
        <w:t>THÔNG BÁO THỰC HIỆN KHUYẾN MẠI</w:t>
      </w:r>
    </w:p>
    <w:p w14:paraId="272E2490" w14:textId="77777777" w:rsidR="00A10C1A" w:rsidRPr="00F63FD7" w:rsidRDefault="00000000">
      <w:pPr>
        <w:spacing w:line="360" w:lineRule="auto"/>
        <w:jc w:val="center"/>
        <w:rPr>
          <w:rFonts w:ascii="Times New Roman" w:eastAsia="Times New Roman" w:hAnsi="Times New Roman" w:cs="Times New Roman"/>
          <w:b/>
          <w:sz w:val="24"/>
          <w:szCs w:val="24"/>
        </w:rPr>
      </w:pPr>
      <w:r w:rsidRPr="00F63FD7">
        <w:rPr>
          <w:rFonts w:ascii="Times New Roman" w:eastAsia="Times New Roman" w:hAnsi="Times New Roman" w:cs="Times New Roman"/>
          <w:i/>
          <w:sz w:val="24"/>
          <w:szCs w:val="24"/>
          <w:u w:val="single"/>
        </w:rPr>
        <w:t>Kính gửi</w:t>
      </w:r>
      <w:r w:rsidRPr="00F63FD7">
        <w:rPr>
          <w:rFonts w:ascii="Times New Roman" w:eastAsia="Times New Roman" w:hAnsi="Times New Roman" w:cs="Times New Roman"/>
          <w:b/>
          <w:sz w:val="24"/>
          <w:szCs w:val="24"/>
        </w:rPr>
        <w:t>:  Sở Công Thương Tỉnh/ Thành phố trực thuộc trung ương</w:t>
      </w:r>
    </w:p>
    <w:p w14:paraId="303D5E0A" w14:textId="77777777" w:rsidR="00A10C1A" w:rsidRPr="00F63FD7" w:rsidRDefault="00000000">
      <w:pPr>
        <w:spacing w:line="360" w:lineRule="auto"/>
        <w:jc w:val="both"/>
        <w:rPr>
          <w:rFonts w:ascii="Times New Roman" w:eastAsia="Times New Roman" w:hAnsi="Times New Roman" w:cs="Times New Roman"/>
          <w:sz w:val="24"/>
          <w:szCs w:val="24"/>
        </w:rPr>
      </w:pPr>
      <w:r w:rsidRPr="00F63FD7">
        <w:rPr>
          <w:rFonts w:ascii="Times New Roman" w:eastAsia="Times New Roman" w:hAnsi="Times New Roman" w:cs="Times New Roman"/>
          <w:sz w:val="24"/>
          <w:szCs w:val="24"/>
        </w:rPr>
        <w:t xml:space="preserve">            Tên thương nhân: </w:t>
      </w:r>
      <w:r w:rsidRPr="00F63FD7">
        <w:rPr>
          <w:rFonts w:ascii="Times New Roman" w:eastAsia="Times New Roman" w:hAnsi="Times New Roman" w:cs="Times New Roman"/>
          <w:b/>
          <w:sz w:val="24"/>
          <w:szCs w:val="24"/>
        </w:rPr>
        <w:t>CÔNG TY CỔ PHẦN CON CƯNG</w:t>
      </w:r>
    </w:p>
    <w:p w14:paraId="3D4D622D" w14:textId="77777777" w:rsidR="00A10C1A" w:rsidRPr="00F63FD7" w:rsidRDefault="00000000">
      <w:pPr>
        <w:spacing w:line="360" w:lineRule="auto"/>
        <w:ind w:firstLine="720"/>
        <w:jc w:val="both"/>
        <w:rPr>
          <w:rFonts w:ascii="Times New Roman" w:eastAsia="Times New Roman" w:hAnsi="Times New Roman" w:cs="Times New Roman"/>
          <w:sz w:val="24"/>
          <w:szCs w:val="24"/>
        </w:rPr>
      </w:pPr>
      <w:r w:rsidRPr="00F63FD7">
        <w:rPr>
          <w:rFonts w:ascii="Times New Roman" w:eastAsia="Times New Roman" w:hAnsi="Times New Roman" w:cs="Times New Roman"/>
          <w:sz w:val="24"/>
          <w:szCs w:val="24"/>
        </w:rPr>
        <w:t>Địa chỉ: 66 Nguyễn Du, Phường Bến Nghé, Quận 1, TP. Hồ Chí Minh</w:t>
      </w:r>
    </w:p>
    <w:p w14:paraId="5CBC2932" w14:textId="77777777" w:rsidR="00A10C1A" w:rsidRPr="00F63FD7" w:rsidRDefault="00000000">
      <w:pPr>
        <w:spacing w:line="360" w:lineRule="auto"/>
        <w:ind w:firstLine="720"/>
        <w:jc w:val="both"/>
        <w:rPr>
          <w:rFonts w:ascii="Times New Roman" w:eastAsia="Times New Roman" w:hAnsi="Times New Roman" w:cs="Times New Roman"/>
          <w:sz w:val="24"/>
          <w:szCs w:val="24"/>
        </w:rPr>
      </w:pPr>
      <w:r w:rsidRPr="00F63FD7">
        <w:rPr>
          <w:rFonts w:ascii="Times New Roman" w:eastAsia="Times New Roman" w:hAnsi="Times New Roman" w:cs="Times New Roman"/>
          <w:sz w:val="24"/>
          <w:szCs w:val="24"/>
        </w:rPr>
        <w:t>Điện thoại: 028 7300 6609</w:t>
      </w:r>
      <w:r w:rsidRPr="00F63FD7">
        <w:rPr>
          <w:rFonts w:ascii="Times New Roman" w:eastAsia="Times New Roman" w:hAnsi="Times New Roman" w:cs="Times New Roman"/>
          <w:sz w:val="24"/>
          <w:szCs w:val="24"/>
        </w:rPr>
        <w:tab/>
        <w:t xml:space="preserve"> </w:t>
      </w:r>
    </w:p>
    <w:p w14:paraId="39853CA1" w14:textId="77777777" w:rsidR="00A10C1A" w:rsidRPr="00F63FD7" w:rsidRDefault="00000000">
      <w:pPr>
        <w:spacing w:line="360" w:lineRule="auto"/>
        <w:ind w:firstLine="720"/>
        <w:jc w:val="both"/>
        <w:rPr>
          <w:rFonts w:ascii="Times New Roman" w:eastAsia="Times New Roman" w:hAnsi="Times New Roman" w:cs="Times New Roman"/>
          <w:sz w:val="24"/>
          <w:szCs w:val="24"/>
        </w:rPr>
      </w:pPr>
      <w:r w:rsidRPr="00F63FD7">
        <w:rPr>
          <w:rFonts w:ascii="Times New Roman" w:eastAsia="Times New Roman" w:hAnsi="Times New Roman" w:cs="Times New Roman"/>
          <w:sz w:val="24"/>
          <w:szCs w:val="24"/>
        </w:rPr>
        <w:t>Mã số thuế: 0313450007</w:t>
      </w:r>
    </w:p>
    <w:p w14:paraId="4773C1AE" w14:textId="1CC007E6" w:rsidR="00A10C1A" w:rsidRPr="00F63FD7" w:rsidRDefault="00A10C1A">
      <w:pPr>
        <w:spacing w:line="360" w:lineRule="auto"/>
        <w:ind w:firstLine="720"/>
        <w:jc w:val="both"/>
        <w:rPr>
          <w:rFonts w:ascii="Times New Roman" w:eastAsia="Times New Roman" w:hAnsi="Times New Roman" w:cs="Times New Roman"/>
          <w:sz w:val="24"/>
          <w:szCs w:val="24"/>
        </w:rPr>
      </w:pPr>
    </w:p>
    <w:p w14:paraId="3EDA1E35" w14:textId="0DFBB9DB" w:rsidR="00A10C1A" w:rsidRPr="00F63FD7" w:rsidRDefault="00000000">
      <w:pPr>
        <w:spacing w:line="360" w:lineRule="auto"/>
        <w:jc w:val="both"/>
        <w:rPr>
          <w:rFonts w:ascii="Times New Roman" w:eastAsia="Times New Roman" w:hAnsi="Times New Roman" w:cs="Times New Roman"/>
          <w:b/>
          <w:sz w:val="24"/>
          <w:szCs w:val="24"/>
        </w:rPr>
      </w:pPr>
      <w:r w:rsidRPr="00F63FD7">
        <w:rPr>
          <w:rFonts w:ascii="Times New Roman" w:eastAsia="Times New Roman" w:hAnsi="Times New Roman" w:cs="Times New Roman"/>
          <w:sz w:val="24"/>
          <w:szCs w:val="24"/>
        </w:rPr>
        <w:t>Công ty Cổ phần Con Cưng thông báo Chương trình khuyến mại như sau:</w:t>
      </w:r>
    </w:p>
    <w:p w14:paraId="50C5A39B" w14:textId="77777777" w:rsidR="00A10C1A" w:rsidRPr="00F63FD7" w:rsidRDefault="00000000">
      <w:pPr>
        <w:spacing w:line="360" w:lineRule="auto"/>
        <w:jc w:val="both"/>
        <w:rPr>
          <w:rFonts w:ascii="Times New Roman" w:eastAsia="Times New Roman" w:hAnsi="Times New Roman" w:cs="Times New Roman"/>
          <w:color w:val="FF0000"/>
          <w:sz w:val="24"/>
          <w:szCs w:val="24"/>
        </w:rPr>
      </w:pPr>
      <w:bookmarkStart w:id="0" w:name="_heading=h.1fob9te" w:colFirst="0" w:colLast="0"/>
      <w:bookmarkEnd w:id="0"/>
      <w:r w:rsidRPr="00F63FD7">
        <w:rPr>
          <w:rFonts w:ascii="Times New Roman" w:eastAsia="Times New Roman" w:hAnsi="Times New Roman" w:cs="Times New Roman"/>
          <w:b/>
          <w:sz w:val="24"/>
          <w:szCs w:val="24"/>
        </w:rPr>
        <w:t>1. Tên chương trình khuyến mại:  Livestream từ ngày 16/08/2025 đến ngày 27/08/2025</w:t>
      </w:r>
    </w:p>
    <w:p w14:paraId="49224EAB" w14:textId="77777777" w:rsidR="00A10C1A" w:rsidRPr="00F63FD7" w:rsidRDefault="00000000">
      <w:pPr>
        <w:spacing w:line="360" w:lineRule="auto"/>
        <w:jc w:val="both"/>
        <w:rPr>
          <w:rFonts w:ascii="Times New Roman" w:eastAsia="Times New Roman" w:hAnsi="Times New Roman" w:cs="Times New Roman"/>
          <w:sz w:val="24"/>
          <w:szCs w:val="24"/>
        </w:rPr>
      </w:pPr>
      <w:r w:rsidRPr="00F63FD7">
        <w:rPr>
          <w:rFonts w:ascii="Times New Roman" w:eastAsia="Times New Roman" w:hAnsi="Times New Roman" w:cs="Times New Roman"/>
          <w:b/>
          <w:sz w:val="24"/>
          <w:szCs w:val="24"/>
        </w:rPr>
        <w:t>2. Địa bàn (phạm vi) khuyến mại:</w:t>
      </w:r>
      <w:r w:rsidRPr="00F63FD7">
        <w:rPr>
          <w:rFonts w:ascii="Times New Roman" w:eastAsia="Times New Roman" w:hAnsi="Times New Roman" w:cs="Times New Roman"/>
          <w:sz w:val="24"/>
          <w:szCs w:val="24"/>
        </w:rPr>
        <w:t xml:space="preserve"> Toàn quốc</w:t>
      </w:r>
    </w:p>
    <w:p w14:paraId="4430DC66" w14:textId="77777777" w:rsidR="00A10C1A" w:rsidRPr="00F63FD7" w:rsidRDefault="00000000">
      <w:pPr>
        <w:spacing w:line="360" w:lineRule="auto"/>
        <w:jc w:val="both"/>
        <w:rPr>
          <w:rFonts w:ascii="Times New Roman" w:eastAsia="Times New Roman" w:hAnsi="Times New Roman" w:cs="Times New Roman"/>
          <w:b/>
          <w:sz w:val="24"/>
          <w:szCs w:val="24"/>
        </w:rPr>
      </w:pPr>
      <w:r w:rsidRPr="00F63FD7">
        <w:rPr>
          <w:rFonts w:ascii="Times New Roman" w:eastAsia="Times New Roman" w:hAnsi="Times New Roman" w:cs="Times New Roman"/>
          <w:b/>
          <w:sz w:val="24"/>
          <w:szCs w:val="24"/>
        </w:rPr>
        <w:t xml:space="preserve">3. Hình thức khuyến mại: </w:t>
      </w:r>
      <w:r w:rsidRPr="00F63FD7">
        <w:rPr>
          <w:rFonts w:ascii="Times New Roman" w:eastAsia="Times New Roman" w:hAnsi="Times New Roman" w:cs="Times New Roman"/>
          <w:sz w:val="24"/>
          <w:szCs w:val="24"/>
        </w:rPr>
        <w:t>Tặng hàng hóa, cung ứng dịch vụ không thu tiền không kèm theo việc mua bán hàng hóa, cung ứng dịch vụ</w:t>
      </w:r>
    </w:p>
    <w:p w14:paraId="21840C93" w14:textId="77777777" w:rsidR="00A10C1A" w:rsidRPr="00F63FD7" w:rsidRDefault="00000000">
      <w:pPr>
        <w:spacing w:line="360" w:lineRule="auto"/>
        <w:jc w:val="both"/>
        <w:rPr>
          <w:rFonts w:ascii="Times New Roman" w:eastAsia="Times New Roman" w:hAnsi="Times New Roman" w:cs="Times New Roman"/>
          <w:b/>
          <w:sz w:val="24"/>
          <w:szCs w:val="24"/>
        </w:rPr>
      </w:pPr>
      <w:r w:rsidRPr="00F63FD7">
        <w:rPr>
          <w:rFonts w:ascii="Times New Roman" w:eastAsia="Times New Roman" w:hAnsi="Times New Roman" w:cs="Times New Roman"/>
          <w:b/>
          <w:sz w:val="24"/>
          <w:szCs w:val="24"/>
        </w:rPr>
        <w:t>4. Thời gian khuyến mại: 8:00 đến 23:00 từ ngày 16/08/2025 đến ngày 27/08/2025</w:t>
      </w:r>
    </w:p>
    <w:p w14:paraId="61E31CDF" w14:textId="77777777" w:rsidR="00A10C1A" w:rsidRDefault="00000000">
      <w:pPr>
        <w:spacing w:line="360" w:lineRule="auto"/>
        <w:jc w:val="both"/>
        <w:rPr>
          <w:rFonts w:ascii="Times New Roman" w:eastAsia="Times New Roman" w:hAnsi="Times New Roman" w:cs="Times New Roman"/>
          <w:sz w:val="24"/>
          <w:szCs w:val="24"/>
        </w:rPr>
      </w:pPr>
      <w:r w:rsidRPr="00F63FD7">
        <w:rPr>
          <w:rFonts w:ascii="Times New Roman" w:eastAsia="Times New Roman" w:hAnsi="Times New Roman" w:cs="Times New Roman"/>
          <w:b/>
          <w:sz w:val="24"/>
          <w:szCs w:val="24"/>
        </w:rPr>
        <w:t xml:space="preserve">5. Hàng hóa, dịch vụ khuyến mại: </w:t>
      </w:r>
      <w:r w:rsidRPr="00F63FD7">
        <w:rPr>
          <w:rFonts w:ascii="Times New Roman" w:eastAsia="Times New Roman" w:hAnsi="Times New Roman" w:cs="Times New Roman"/>
          <w:sz w:val="24"/>
          <w:szCs w:val="24"/>
        </w:rPr>
        <w:t>Tất cả hàng hóa tại hệ thống cửa hàng Con Cưng (tã, sữa, đồ chơi, hóa mỹ phẩm, đồ dùng em bé, thời trang, phụ kiện...) (trừ các hàng hóa bị cấm khuyến</w:t>
      </w:r>
      <w:r>
        <w:rPr>
          <w:rFonts w:ascii="Times New Roman" w:eastAsia="Times New Roman" w:hAnsi="Times New Roman" w:cs="Times New Roman"/>
          <w:sz w:val="24"/>
          <w:szCs w:val="24"/>
        </w:rPr>
        <w:t xml:space="preserve"> mại theo quy định của pháp luật)</w:t>
      </w:r>
    </w:p>
    <w:p w14:paraId="60D77D10" w14:textId="77777777" w:rsidR="00A10C1A"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 Hàng hóa, dịch vụ dùng để khuyến mại:</w:t>
      </w:r>
    </w:p>
    <w:p w14:paraId="45E5B7C9" w14:textId="77777777" w:rsidR="00A10C1A" w:rsidRDefault="00000000">
      <w:pPr>
        <w:spacing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rPr>
        <w:t>6.1. Các mã giảm giá chi</w:t>
      </w:r>
      <w:r>
        <w:rPr>
          <w:rFonts w:ascii="Times New Roman" w:eastAsia="Times New Roman" w:hAnsi="Times New Roman" w:cs="Times New Roman"/>
          <w:b/>
          <w:sz w:val="24"/>
          <w:szCs w:val="24"/>
          <w:highlight w:val="white"/>
        </w:rPr>
        <w:t xml:space="preserve"> tiết từ 8:00 đến 23:00 từ ngày 16/08/2025 đến ngày 27/08/2025</w:t>
      </w:r>
    </w:p>
    <w:p w14:paraId="18C88638" w14:textId="77777777" w:rsidR="00A10C1A" w:rsidRDefault="00A10C1A">
      <w:pPr>
        <w:spacing w:line="360" w:lineRule="auto"/>
        <w:jc w:val="both"/>
        <w:rPr>
          <w:rFonts w:ascii="Times New Roman" w:eastAsia="Times New Roman" w:hAnsi="Times New Roman" w:cs="Times New Roman"/>
          <w:b/>
          <w:sz w:val="24"/>
          <w:szCs w:val="24"/>
        </w:rPr>
      </w:pPr>
    </w:p>
    <w:sdt>
      <w:sdtPr>
        <w:tag w:val="goog_rdk_0"/>
        <w:id w:val="-2128863234"/>
        <w:lock w:val="contentLocked"/>
      </w:sdtPr>
      <w:sdtContent>
        <w:tbl>
          <w:tblPr>
            <w:tblStyle w:val="affffffffffffffffffff5"/>
            <w:tblW w:w="954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555"/>
            <w:gridCol w:w="2805"/>
            <w:gridCol w:w="1200"/>
            <w:gridCol w:w="975"/>
            <w:gridCol w:w="1230"/>
            <w:gridCol w:w="750"/>
            <w:gridCol w:w="2025"/>
          </w:tblGrid>
          <w:tr w:rsidR="00A10C1A" w14:paraId="62412E40" w14:textId="77777777">
            <w:trPr>
              <w:trHeight w:val="979"/>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FD1D0E8" w14:textId="77777777" w:rsidR="00A10C1A"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STT</w:t>
                </w:r>
              </w:p>
            </w:tc>
            <w:tc>
              <w:tcPr>
                <w:tcW w:w="280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F4847D3" w14:textId="77777777" w:rsidR="00A10C1A"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Tên CTKM</w:t>
                </w:r>
              </w:p>
            </w:tc>
            <w:tc>
              <w:tcPr>
                <w:tcW w:w="12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2F82093" w14:textId="77777777" w:rsidR="00A10C1A"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Thời hạn áp dụng</w:t>
                </w:r>
              </w:p>
            </w:tc>
            <w:tc>
              <w:tcPr>
                <w:tcW w:w="9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40686B6" w14:textId="77777777" w:rsidR="00A10C1A"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Phần trăm khuyến mãi</w:t>
                </w:r>
              </w:p>
            </w:tc>
            <w:tc>
              <w:tcPr>
                <w:tcW w:w="12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96ACFC1" w14:textId="77777777" w:rsidR="00A10C1A"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Giá trị khuyến mãi</w:t>
                </w:r>
              </w:p>
            </w:tc>
            <w:tc>
              <w:tcPr>
                <w:tcW w:w="7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1B0FE92" w14:textId="77777777" w:rsidR="00A10C1A"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Số lượng</w:t>
                </w:r>
              </w:p>
            </w:tc>
            <w:tc>
              <w:tcPr>
                <w:tcW w:w="20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E23109D" w14:textId="77777777" w:rsidR="00A10C1A"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Tổng giá trị khuyến mãi</w:t>
                </w:r>
              </w:p>
            </w:tc>
          </w:tr>
          <w:tr w:rsidR="00A10C1A" w14:paraId="0DB4BDB9" w14:textId="77777777">
            <w:trPr>
              <w:trHeight w:val="127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9983792" w14:textId="77777777" w:rsidR="00A10C1A" w:rsidRDefault="00000000">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5F98D293" w14:textId="77777777" w:rsidR="00A10C1A" w:rsidRDefault="00A10C1A">
                <w:pPr>
                  <w:widowControl w:val="0"/>
                  <w:jc w:val="right"/>
                  <w:rPr>
                    <w:rFonts w:ascii="Times New Roman" w:eastAsia="Times New Roman" w:hAnsi="Times New Roman" w:cs="Times New Roman"/>
                    <w:sz w:val="24"/>
                    <w:szCs w:val="24"/>
                  </w:rPr>
                </w:pPr>
              </w:p>
            </w:tc>
            <w:tc>
              <w:tcPr>
                <w:tcW w:w="2805" w:type="dxa"/>
                <w:tcBorders>
                  <w:top w:val="single" w:sz="3" w:space="0" w:color="000000"/>
                  <w:left w:val="single" w:sz="3" w:space="0" w:color="000000"/>
                  <w:bottom w:val="single" w:sz="3" w:space="0" w:color="000000"/>
                  <w:right w:val="single" w:sz="3" w:space="0" w:color="000000"/>
                </w:tcBorders>
                <w:tcMar>
                  <w:top w:w="0" w:type="dxa"/>
                  <w:left w:w="40" w:type="dxa"/>
                  <w:bottom w:w="0" w:type="dxa"/>
                  <w:right w:w="40" w:type="dxa"/>
                </w:tcMar>
                <w:vAlign w:val="bottom"/>
              </w:tcPr>
              <w:p w14:paraId="04D33908" w14:textId="77777777" w:rsidR="00A10C1A" w:rsidRDefault="00000000">
                <w:pPr>
                  <w:widowControl w:val="0"/>
                  <w:rPr>
                    <w:sz w:val="20"/>
                    <w:szCs w:val="20"/>
                  </w:rPr>
                </w:pPr>
                <w:r>
                  <w:rPr>
                    <w:rFonts w:ascii="Times New Roman" w:eastAsia="Times New Roman" w:hAnsi="Times New Roman" w:cs="Times New Roman"/>
                    <w:sz w:val="24"/>
                    <w:szCs w:val="24"/>
                  </w:rPr>
                  <w:t>Tặng mã giảm giá 12% tối đa 150.000đ khi mua đơn hàng online từ 699.000đ (Áp dụng mua tất cả sản phẩm trừ sữa dưới 2 tuổi và sữa Abbott)</w:t>
                </w:r>
              </w:p>
            </w:tc>
            <w:tc>
              <w:tcPr>
                <w:tcW w:w="12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63FA366" w14:textId="77777777" w:rsidR="00A10C1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8:00 đến 23:00 từ ngày 16/08/2025 đến ngày 27/08/2025</w:t>
                </w:r>
              </w:p>
            </w:tc>
            <w:tc>
              <w:tcPr>
                <w:tcW w:w="975" w:type="dxa"/>
                <w:tcBorders>
                  <w:top w:val="single" w:sz="3" w:space="0" w:color="000000"/>
                  <w:left w:val="single" w:sz="3" w:space="0" w:color="000000"/>
                  <w:bottom w:val="single" w:sz="3" w:space="0" w:color="000000"/>
                  <w:right w:val="single" w:sz="3" w:space="0" w:color="000000"/>
                </w:tcBorders>
                <w:tcMar>
                  <w:top w:w="0" w:type="dxa"/>
                  <w:left w:w="40" w:type="dxa"/>
                  <w:bottom w:w="0" w:type="dxa"/>
                  <w:right w:w="40" w:type="dxa"/>
                </w:tcMar>
                <w:vAlign w:val="bottom"/>
              </w:tcPr>
              <w:p w14:paraId="426C6270" w14:textId="77777777" w:rsidR="00A10C1A" w:rsidRDefault="00000000">
                <w:pPr>
                  <w:widowControl w:val="0"/>
                  <w:jc w:val="right"/>
                  <w:rPr>
                    <w:sz w:val="20"/>
                    <w:szCs w:val="20"/>
                  </w:rPr>
                </w:pPr>
                <w:r>
                  <w:rPr>
                    <w:rFonts w:ascii="Times New Roman" w:eastAsia="Times New Roman" w:hAnsi="Times New Roman" w:cs="Times New Roman"/>
                    <w:sz w:val="24"/>
                    <w:szCs w:val="24"/>
                  </w:rPr>
                  <w:t>12%</w:t>
                </w:r>
              </w:p>
            </w:tc>
            <w:tc>
              <w:tcPr>
                <w:tcW w:w="1230" w:type="dxa"/>
                <w:tcBorders>
                  <w:top w:val="single" w:sz="3" w:space="0" w:color="000000"/>
                  <w:left w:val="single" w:sz="3" w:space="0" w:color="CCCCCC"/>
                  <w:bottom w:val="single" w:sz="3" w:space="0" w:color="000000"/>
                  <w:right w:val="single" w:sz="3" w:space="0" w:color="000000"/>
                </w:tcBorders>
                <w:tcMar>
                  <w:top w:w="0" w:type="dxa"/>
                  <w:left w:w="40" w:type="dxa"/>
                  <w:bottom w:w="0" w:type="dxa"/>
                  <w:right w:w="40" w:type="dxa"/>
                </w:tcMar>
                <w:vAlign w:val="bottom"/>
              </w:tcPr>
              <w:p w14:paraId="5309291F" w14:textId="77777777" w:rsidR="00A10C1A" w:rsidRDefault="00000000">
                <w:pPr>
                  <w:widowControl w:val="0"/>
                  <w:jc w:val="right"/>
                  <w:rPr>
                    <w:sz w:val="20"/>
                    <w:szCs w:val="20"/>
                  </w:rPr>
                </w:pPr>
                <w:r>
                  <w:rPr>
                    <w:rFonts w:ascii="Times New Roman" w:eastAsia="Times New Roman" w:hAnsi="Times New Roman" w:cs="Times New Roman"/>
                    <w:sz w:val="24"/>
                    <w:szCs w:val="24"/>
                  </w:rPr>
                  <w:t>150.000</w:t>
                </w:r>
              </w:p>
            </w:tc>
            <w:tc>
              <w:tcPr>
                <w:tcW w:w="750" w:type="dxa"/>
                <w:tcBorders>
                  <w:top w:val="single" w:sz="3" w:space="0" w:color="000000"/>
                  <w:left w:val="single" w:sz="3" w:space="0" w:color="000000"/>
                  <w:bottom w:val="single" w:sz="3" w:space="0" w:color="000000"/>
                  <w:right w:val="single" w:sz="3" w:space="0" w:color="000000"/>
                </w:tcBorders>
                <w:shd w:val="clear" w:color="auto" w:fill="FFFFFF"/>
                <w:tcMar>
                  <w:top w:w="0" w:type="dxa"/>
                  <w:left w:w="40" w:type="dxa"/>
                  <w:bottom w:w="0" w:type="dxa"/>
                  <w:right w:w="40" w:type="dxa"/>
                </w:tcMar>
                <w:vAlign w:val="bottom"/>
              </w:tcPr>
              <w:p w14:paraId="217B5A36" w14:textId="77777777" w:rsidR="00A10C1A" w:rsidRDefault="00000000">
                <w:pPr>
                  <w:widowControl w:val="0"/>
                  <w:jc w:val="right"/>
                  <w:rPr>
                    <w:sz w:val="20"/>
                    <w:szCs w:val="20"/>
                  </w:rPr>
                </w:pPr>
                <w:r>
                  <w:rPr>
                    <w:rFonts w:ascii="Times New Roman" w:eastAsia="Times New Roman" w:hAnsi="Times New Roman" w:cs="Times New Roman"/>
                    <w:sz w:val="24"/>
                    <w:szCs w:val="24"/>
                  </w:rPr>
                  <w:t>12</w:t>
                </w:r>
              </w:p>
            </w:tc>
            <w:tc>
              <w:tcPr>
                <w:tcW w:w="2025" w:type="dxa"/>
                <w:tcBorders>
                  <w:top w:val="single" w:sz="3" w:space="0" w:color="000000"/>
                  <w:left w:val="single" w:sz="3" w:space="0" w:color="000000"/>
                  <w:bottom w:val="single" w:sz="3" w:space="0" w:color="000000"/>
                  <w:right w:val="single" w:sz="3" w:space="0" w:color="000000"/>
                </w:tcBorders>
                <w:shd w:val="clear" w:color="auto" w:fill="FFFFFF"/>
                <w:tcMar>
                  <w:top w:w="0" w:type="dxa"/>
                  <w:left w:w="40" w:type="dxa"/>
                  <w:bottom w:w="0" w:type="dxa"/>
                  <w:right w:w="40" w:type="dxa"/>
                </w:tcMar>
                <w:vAlign w:val="bottom"/>
              </w:tcPr>
              <w:p w14:paraId="14409C31" w14:textId="77777777" w:rsidR="00A10C1A" w:rsidRDefault="00000000">
                <w:pPr>
                  <w:widowControl w:val="0"/>
                  <w:jc w:val="right"/>
                  <w:rPr>
                    <w:sz w:val="20"/>
                    <w:szCs w:val="20"/>
                  </w:rPr>
                </w:pPr>
                <w:r>
                  <w:rPr>
                    <w:rFonts w:ascii="Times New Roman" w:eastAsia="Times New Roman" w:hAnsi="Times New Roman" w:cs="Times New Roman"/>
                    <w:sz w:val="24"/>
                    <w:szCs w:val="24"/>
                  </w:rPr>
                  <w:t>1,800,000</w:t>
                </w:r>
              </w:p>
            </w:tc>
          </w:tr>
          <w:tr w:rsidR="00A10C1A" w14:paraId="073A22D8" w14:textId="77777777">
            <w:trPr>
              <w:trHeight w:val="127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9DF2557" w14:textId="77777777" w:rsidR="00A10C1A" w:rsidRDefault="00000000">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2805" w:type="dxa"/>
                <w:tcBorders>
                  <w:top w:val="single" w:sz="3" w:space="0" w:color="CCCCCC"/>
                  <w:left w:val="single" w:sz="3" w:space="0" w:color="000000"/>
                  <w:bottom w:val="single" w:sz="3" w:space="0" w:color="000000"/>
                  <w:right w:val="single" w:sz="3" w:space="0" w:color="000000"/>
                </w:tcBorders>
                <w:tcMar>
                  <w:top w:w="0" w:type="dxa"/>
                  <w:left w:w="40" w:type="dxa"/>
                  <w:bottom w:w="0" w:type="dxa"/>
                  <w:right w:w="40" w:type="dxa"/>
                </w:tcMar>
                <w:vAlign w:val="bottom"/>
              </w:tcPr>
              <w:p w14:paraId="30A87138" w14:textId="77777777" w:rsidR="00A10C1A" w:rsidRDefault="00000000">
                <w:pPr>
                  <w:widowControl w:val="0"/>
                  <w:rPr>
                    <w:sz w:val="20"/>
                    <w:szCs w:val="20"/>
                  </w:rPr>
                </w:pPr>
                <w:r>
                  <w:rPr>
                    <w:rFonts w:ascii="Times New Roman" w:eastAsia="Times New Roman" w:hAnsi="Times New Roman" w:cs="Times New Roman"/>
                    <w:sz w:val="24"/>
                    <w:szCs w:val="24"/>
                  </w:rPr>
                  <w:t>Tặng mã giảm giá 15% tối đa 200.000đ khi mua đơn hàng online từ 999.000đ (Áp dụng mua tất cả sản phẩm trừ sữa dưới 2 tuổi và sữa Abbott)</w:t>
                </w:r>
              </w:p>
            </w:tc>
            <w:tc>
              <w:tcPr>
                <w:tcW w:w="12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90C396D" w14:textId="77777777" w:rsidR="00A10C1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 đến 23:00 từ ngày 16/08/2025 đến ngày 27/08/2025</w:t>
                </w:r>
              </w:p>
            </w:tc>
            <w:tc>
              <w:tcPr>
                <w:tcW w:w="975" w:type="dxa"/>
                <w:tcBorders>
                  <w:top w:val="single" w:sz="3" w:space="0" w:color="CCCCCC"/>
                  <w:left w:val="single" w:sz="3" w:space="0" w:color="000000"/>
                  <w:bottom w:val="single" w:sz="3" w:space="0" w:color="000000"/>
                  <w:right w:val="single" w:sz="3" w:space="0" w:color="000000"/>
                </w:tcBorders>
                <w:tcMar>
                  <w:top w:w="0" w:type="dxa"/>
                  <w:left w:w="40" w:type="dxa"/>
                  <w:bottom w:w="0" w:type="dxa"/>
                  <w:right w:w="40" w:type="dxa"/>
                </w:tcMar>
                <w:vAlign w:val="bottom"/>
              </w:tcPr>
              <w:p w14:paraId="7503DA65" w14:textId="77777777" w:rsidR="00A10C1A" w:rsidRDefault="00000000">
                <w:pPr>
                  <w:widowControl w:val="0"/>
                  <w:jc w:val="right"/>
                  <w:rPr>
                    <w:sz w:val="20"/>
                    <w:szCs w:val="20"/>
                  </w:rPr>
                </w:pPr>
                <w:r>
                  <w:rPr>
                    <w:rFonts w:ascii="Times New Roman" w:eastAsia="Times New Roman" w:hAnsi="Times New Roman" w:cs="Times New Roman"/>
                    <w:sz w:val="24"/>
                    <w:szCs w:val="24"/>
                  </w:rPr>
                  <w:t>15%</w:t>
                </w:r>
              </w:p>
            </w:tc>
            <w:tc>
              <w:tcPr>
                <w:tcW w:w="1230"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bottom"/>
              </w:tcPr>
              <w:p w14:paraId="2FDE3FB1" w14:textId="77777777" w:rsidR="00A10C1A" w:rsidRDefault="00000000">
                <w:pPr>
                  <w:widowControl w:val="0"/>
                  <w:jc w:val="right"/>
                  <w:rPr>
                    <w:sz w:val="20"/>
                    <w:szCs w:val="20"/>
                  </w:rPr>
                </w:pPr>
                <w:r>
                  <w:rPr>
                    <w:rFonts w:ascii="Times New Roman" w:eastAsia="Times New Roman" w:hAnsi="Times New Roman" w:cs="Times New Roman"/>
                    <w:sz w:val="24"/>
                    <w:szCs w:val="24"/>
                  </w:rPr>
                  <w:t>200.000</w:t>
                </w:r>
              </w:p>
            </w:tc>
            <w:tc>
              <w:tcPr>
                <w:tcW w:w="750" w:type="dxa"/>
                <w:tcBorders>
                  <w:top w:val="single" w:sz="3" w:space="0" w:color="CCCCCC"/>
                  <w:left w:val="single" w:sz="3" w:space="0" w:color="000000"/>
                  <w:bottom w:val="single" w:sz="3" w:space="0" w:color="000000"/>
                  <w:right w:val="single" w:sz="3" w:space="0" w:color="000000"/>
                </w:tcBorders>
                <w:shd w:val="clear" w:color="auto" w:fill="FFFFFF"/>
                <w:tcMar>
                  <w:top w:w="0" w:type="dxa"/>
                  <w:left w:w="40" w:type="dxa"/>
                  <w:bottom w:w="0" w:type="dxa"/>
                  <w:right w:w="40" w:type="dxa"/>
                </w:tcMar>
                <w:vAlign w:val="bottom"/>
              </w:tcPr>
              <w:p w14:paraId="7C3E2B76" w14:textId="77777777" w:rsidR="00A10C1A" w:rsidRDefault="00000000">
                <w:pPr>
                  <w:widowControl w:val="0"/>
                  <w:jc w:val="right"/>
                  <w:rPr>
                    <w:sz w:val="20"/>
                    <w:szCs w:val="20"/>
                  </w:rPr>
                </w:pPr>
                <w:r>
                  <w:rPr>
                    <w:rFonts w:ascii="Times New Roman" w:eastAsia="Times New Roman" w:hAnsi="Times New Roman" w:cs="Times New Roman"/>
                    <w:sz w:val="24"/>
                    <w:szCs w:val="24"/>
                  </w:rPr>
                  <w:t>12</w:t>
                </w:r>
              </w:p>
            </w:tc>
            <w:tc>
              <w:tcPr>
                <w:tcW w:w="2025" w:type="dxa"/>
                <w:tcBorders>
                  <w:top w:val="single" w:sz="3" w:space="0" w:color="CCCCCC"/>
                  <w:left w:val="single" w:sz="3" w:space="0" w:color="000000"/>
                  <w:bottom w:val="single" w:sz="3" w:space="0" w:color="000000"/>
                  <w:right w:val="single" w:sz="3" w:space="0" w:color="000000"/>
                </w:tcBorders>
                <w:shd w:val="clear" w:color="auto" w:fill="FFFFFF"/>
                <w:tcMar>
                  <w:top w:w="0" w:type="dxa"/>
                  <w:left w:w="40" w:type="dxa"/>
                  <w:bottom w:w="0" w:type="dxa"/>
                  <w:right w:w="40" w:type="dxa"/>
                </w:tcMar>
                <w:vAlign w:val="bottom"/>
              </w:tcPr>
              <w:p w14:paraId="7816369D" w14:textId="77777777" w:rsidR="00A10C1A" w:rsidRDefault="00000000">
                <w:pPr>
                  <w:widowControl w:val="0"/>
                  <w:jc w:val="right"/>
                  <w:rPr>
                    <w:sz w:val="20"/>
                    <w:szCs w:val="20"/>
                  </w:rPr>
                </w:pPr>
                <w:r>
                  <w:rPr>
                    <w:rFonts w:ascii="Times New Roman" w:eastAsia="Times New Roman" w:hAnsi="Times New Roman" w:cs="Times New Roman"/>
                    <w:sz w:val="24"/>
                    <w:szCs w:val="24"/>
                  </w:rPr>
                  <w:t>2.400.000</w:t>
                </w:r>
              </w:p>
            </w:tc>
          </w:tr>
          <w:tr w:rsidR="00A10C1A" w14:paraId="1DAF9B42" w14:textId="77777777">
            <w:trPr>
              <w:trHeight w:val="127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C576B0B" w14:textId="77777777" w:rsidR="00A10C1A" w:rsidRDefault="00000000">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805" w:type="dxa"/>
                <w:tcBorders>
                  <w:top w:val="single" w:sz="3" w:space="0" w:color="CCCCCC"/>
                  <w:left w:val="single" w:sz="3" w:space="0" w:color="000000"/>
                  <w:bottom w:val="single" w:sz="3" w:space="0" w:color="000000"/>
                  <w:right w:val="single" w:sz="3" w:space="0" w:color="000000"/>
                </w:tcBorders>
                <w:tcMar>
                  <w:top w:w="0" w:type="dxa"/>
                  <w:left w:w="40" w:type="dxa"/>
                  <w:bottom w:w="0" w:type="dxa"/>
                  <w:right w:w="40" w:type="dxa"/>
                </w:tcMar>
                <w:vAlign w:val="bottom"/>
              </w:tcPr>
              <w:p w14:paraId="20B27624" w14:textId="77777777" w:rsidR="00A10C1A" w:rsidRDefault="00000000">
                <w:pPr>
                  <w:widowControl w:val="0"/>
                  <w:rPr>
                    <w:sz w:val="20"/>
                    <w:szCs w:val="20"/>
                  </w:rPr>
                </w:pPr>
                <w:r>
                  <w:rPr>
                    <w:rFonts w:ascii="Times New Roman" w:eastAsia="Times New Roman" w:hAnsi="Times New Roman" w:cs="Times New Roman"/>
                    <w:sz w:val="24"/>
                    <w:szCs w:val="24"/>
                  </w:rPr>
                  <w:t>Tặng mã giảm giá 17% tối đa 200.000đ khi mua đơn hàng online từ 999.000đ (Áp dụng mua tất cả sản phẩm trừ sữa dưới 2 tuổi và sữa Abbott)</w:t>
                </w:r>
              </w:p>
            </w:tc>
            <w:tc>
              <w:tcPr>
                <w:tcW w:w="12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96B0131" w14:textId="77777777" w:rsidR="00A10C1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 đến 23:00 từ ngày 16/08/2025 đến ngày 27/08/2025</w:t>
                </w:r>
              </w:p>
            </w:tc>
            <w:tc>
              <w:tcPr>
                <w:tcW w:w="975" w:type="dxa"/>
                <w:tcBorders>
                  <w:top w:val="single" w:sz="3" w:space="0" w:color="CCCCCC"/>
                  <w:left w:val="single" w:sz="3" w:space="0" w:color="000000"/>
                  <w:bottom w:val="single" w:sz="3" w:space="0" w:color="000000"/>
                  <w:right w:val="single" w:sz="3" w:space="0" w:color="000000"/>
                </w:tcBorders>
                <w:tcMar>
                  <w:top w:w="0" w:type="dxa"/>
                  <w:left w:w="40" w:type="dxa"/>
                  <w:bottom w:w="0" w:type="dxa"/>
                  <w:right w:w="40" w:type="dxa"/>
                </w:tcMar>
                <w:vAlign w:val="bottom"/>
              </w:tcPr>
              <w:p w14:paraId="1919A4E5" w14:textId="77777777" w:rsidR="00A10C1A" w:rsidRDefault="00000000">
                <w:pPr>
                  <w:widowControl w:val="0"/>
                  <w:jc w:val="right"/>
                  <w:rPr>
                    <w:sz w:val="20"/>
                    <w:szCs w:val="20"/>
                  </w:rPr>
                </w:pPr>
                <w:r>
                  <w:rPr>
                    <w:rFonts w:ascii="Times New Roman" w:eastAsia="Times New Roman" w:hAnsi="Times New Roman" w:cs="Times New Roman"/>
                    <w:sz w:val="24"/>
                    <w:szCs w:val="24"/>
                  </w:rPr>
                  <w:t>17%</w:t>
                </w:r>
              </w:p>
            </w:tc>
            <w:tc>
              <w:tcPr>
                <w:tcW w:w="1230"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bottom"/>
              </w:tcPr>
              <w:p w14:paraId="07D7B4D8" w14:textId="77777777" w:rsidR="00A10C1A" w:rsidRDefault="00000000">
                <w:pPr>
                  <w:widowControl w:val="0"/>
                  <w:jc w:val="right"/>
                  <w:rPr>
                    <w:sz w:val="20"/>
                    <w:szCs w:val="20"/>
                  </w:rPr>
                </w:pPr>
                <w:r>
                  <w:rPr>
                    <w:rFonts w:ascii="Times New Roman" w:eastAsia="Times New Roman" w:hAnsi="Times New Roman" w:cs="Times New Roman"/>
                    <w:sz w:val="24"/>
                    <w:szCs w:val="24"/>
                  </w:rPr>
                  <w:t>200.000</w:t>
                </w:r>
              </w:p>
            </w:tc>
            <w:tc>
              <w:tcPr>
                <w:tcW w:w="750" w:type="dxa"/>
                <w:tcBorders>
                  <w:top w:val="single" w:sz="3" w:space="0" w:color="CCCCCC"/>
                  <w:left w:val="single" w:sz="3" w:space="0" w:color="000000"/>
                  <w:bottom w:val="single" w:sz="3" w:space="0" w:color="000000"/>
                  <w:right w:val="single" w:sz="3" w:space="0" w:color="000000"/>
                </w:tcBorders>
                <w:shd w:val="clear" w:color="auto" w:fill="FFFFFF"/>
                <w:tcMar>
                  <w:top w:w="0" w:type="dxa"/>
                  <w:left w:w="40" w:type="dxa"/>
                  <w:bottom w:w="0" w:type="dxa"/>
                  <w:right w:w="40" w:type="dxa"/>
                </w:tcMar>
                <w:vAlign w:val="bottom"/>
              </w:tcPr>
              <w:p w14:paraId="7941792A" w14:textId="77777777" w:rsidR="00A10C1A" w:rsidRDefault="00000000">
                <w:pPr>
                  <w:widowControl w:val="0"/>
                  <w:jc w:val="right"/>
                  <w:rPr>
                    <w:sz w:val="20"/>
                    <w:szCs w:val="20"/>
                  </w:rPr>
                </w:pPr>
                <w:r>
                  <w:rPr>
                    <w:rFonts w:ascii="Times New Roman" w:eastAsia="Times New Roman" w:hAnsi="Times New Roman" w:cs="Times New Roman"/>
                    <w:sz w:val="24"/>
                    <w:szCs w:val="24"/>
                  </w:rPr>
                  <w:t>12</w:t>
                </w:r>
              </w:p>
            </w:tc>
            <w:tc>
              <w:tcPr>
                <w:tcW w:w="2025" w:type="dxa"/>
                <w:tcBorders>
                  <w:top w:val="single" w:sz="3" w:space="0" w:color="CCCCCC"/>
                  <w:left w:val="single" w:sz="3" w:space="0" w:color="000000"/>
                  <w:bottom w:val="single" w:sz="3" w:space="0" w:color="000000"/>
                  <w:right w:val="single" w:sz="3" w:space="0" w:color="000000"/>
                </w:tcBorders>
                <w:shd w:val="clear" w:color="auto" w:fill="FFFFFF"/>
                <w:tcMar>
                  <w:top w:w="0" w:type="dxa"/>
                  <w:left w:w="40" w:type="dxa"/>
                  <w:bottom w:w="0" w:type="dxa"/>
                  <w:right w:w="40" w:type="dxa"/>
                </w:tcMar>
                <w:vAlign w:val="bottom"/>
              </w:tcPr>
              <w:p w14:paraId="5FD23106" w14:textId="77777777" w:rsidR="00A10C1A" w:rsidRDefault="00000000">
                <w:pPr>
                  <w:widowControl w:val="0"/>
                  <w:jc w:val="right"/>
                  <w:rPr>
                    <w:sz w:val="20"/>
                    <w:szCs w:val="20"/>
                  </w:rPr>
                </w:pPr>
                <w:r>
                  <w:rPr>
                    <w:rFonts w:ascii="Times New Roman" w:eastAsia="Times New Roman" w:hAnsi="Times New Roman" w:cs="Times New Roman"/>
                    <w:sz w:val="24"/>
                    <w:szCs w:val="24"/>
                  </w:rPr>
                  <w:t>2.400.000</w:t>
                </w:r>
              </w:p>
            </w:tc>
          </w:tr>
          <w:tr w:rsidR="00A10C1A" w14:paraId="3E1D1D78" w14:textId="77777777">
            <w:trPr>
              <w:trHeight w:val="1275"/>
            </w:trPr>
            <w:tc>
              <w:tcPr>
                <w:tcW w:w="555" w:type="dxa"/>
                <w:tcBorders>
                  <w:top w:val="single" w:sz="4" w:space="0" w:color="000000"/>
                  <w:left w:val="single" w:sz="4" w:space="0" w:color="000000"/>
                  <w:bottom w:val="single" w:sz="4" w:space="0" w:color="000000"/>
                  <w:right w:val="single" w:sz="6" w:space="0" w:color="000000"/>
                </w:tcBorders>
                <w:tcMar>
                  <w:top w:w="40" w:type="dxa"/>
                  <w:left w:w="40" w:type="dxa"/>
                  <w:bottom w:w="40" w:type="dxa"/>
                  <w:right w:w="40" w:type="dxa"/>
                </w:tcMar>
              </w:tcPr>
              <w:p w14:paraId="74E3F1EA" w14:textId="77777777" w:rsidR="00A10C1A" w:rsidRDefault="00000000">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805" w:type="dxa"/>
                <w:tcBorders>
                  <w:top w:val="single" w:sz="3" w:space="0" w:color="CCCCCC"/>
                  <w:left w:val="single" w:sz="3" w:space="0" w:color="000000"/>
                  <w:bottom w:val="single" w:sz="3" w:space="0" w:color="000000"/>
                  <w:right w:val="single" w:sz="3" w:space="0" w:color="000000"/>
                </w:tcBorders>
                <w:tcMar>
                  <w:top w:w="0" w:type="dxa"/>
                  <w:left w:w="40" w:type="dxa"/>
                  <w:bottom w:w="0" w:type="dxa"/>
                  <w:right w:w="40" w:type="dxa"/>
                </w:tcMar>
                <w:vAlign w:val="bottom"/>
              </w:tcPr>
              <w:p w14:paraId="67C48E06" w14:textId="77777777" w:rsidR="00A10C1A" w:rsidRDefault="00000000">
                <w:pPr>
                  <w:widowControl w:val="0"/>
                  <w:rPr>
                    <w:sz w:val="20"/>
                    <w:szCs w:val="20"/>
                  </w:rPr>
                </w:pPr>
                <w:r>
                  <w:rPr>
                    <w:rFonts w:ascii="Times New Roman" w:eastAsia="Times New Roman" w:hAnsi="Times New Roman" w:cs="Times New Roman"/>
                    <w:sz w:val="24"/>
                    <w:szCs w:val="24"/>
                  </w:rPr>
                  <w:t>Tặng mã giảm giá 12% tối đa 150.000đ khi mua đơn hàng online từ 699.000đ (Áp dụng mua tất cả sản phẩm trừ sữa dưới 2 tuổi và sữa Abbott)</w:t>
                </w:r>
              </w:p>
            </w:tc>
            <w:tc>
              <w:tcPr>
                <w:tcW w:w="1200" w:type="dxa"/>
                <w:tcBorders>
                  <w:top w:val="single" w:sz="4" w:space="0" w:color="000000"/>
                  <w:left w:val="single" w:sz="6" w:space="0" w:color="000000"/>
                  <w:bottom w:val="single" w:sz="4" w:space="0" w:color="000000"/>
                  <w:right w:val="single" w:sz="4" w:space="0" w:color="000000"/>
                </w:tcBorders>
                <w:tcMar>
                  <w:top w:w="40" w:type="dxa"/>
                  <w:left w:w="40" w:type="dxa"/>
                  <w:bottom w:w="40" w:type="dxa"/>
                  <w:right w:w="40" w:type="dxa"/>
                </w:tcMar>
                <w:vAlign w:val="bottom"/>
              </w:tcPr>
              <w:p w14:paraId="7A896B4C" w14:textId="77777777" w:rsidR="00A10C1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 đến 23:00 từ ngày 16/08/2025 đến ngày 27/08/2025</w:t>
                </w:r>
              </w:p>
            </w:tc>
            <w:tc>
              <w:tcPr>
                <w:tcW w:w="975" w:type="dxa"/>
                <w:tcBorders>
                  <w:top w:val="single" w:sz="3" w:space="0" w:color="CCCCCC"/>
                  <w:left w:val="single" w:sz="3" w:space="0" w:color="000000"/>
                  <w:bottom w:val="single" w:sz="3" w:space="0" w:color="000000"/>
                  <w:right w:val="single" w:sz="3" w:space="0" w:color="000000"/>
                </w:tcBorders>
                <w:tcMar>
                  <w:top w:w="0" w:type="dxa"/>
                  <w:left w:w="40" w:type="dxa"/>
                  <w:bottom w:w="0" w:type="dxa"/>
                  <w:right w:w="40" w:type="dxa"/>
                </w:tcMar>
                <w:vAlign w:val="bottom"/>
              </w:tcPr>
              <w:p w14:paraId="04E62AC3" w14:textId="77777777" w:rsidR="00A10C1A" w:rsidRDefault="00000000">
                <w:pPr>
                  <w:widowControl w:val="0"/>
                  <w:jc w:val="right"/>
                  <w:rPr>
                    <w:sz w:val="20"/>
                    <w:szCs w:val="20"/>
                  </w:rPr>
                </w:pPr>
                <w:r>
                  <w:rPr>
                    <w:rFonts w:ascii="Times New Roman" w:eastAsia="Times New Roman" w:hAnsi="Times New Roman" w:cs="Times New Roman"/>
                    <w:sz w:val="24"/>
                    <w:szCs w:val="24"/>
                  </w:rPr>
                  <w:t>12%</w:t>
                </w:r>
              </w:p>
            </w:tc>
            <w:tc>
              <w:tcPr>
                <w:tcW w:w="1230"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bottom"/>
              </w:tcPr>
              <w:p w14:paraId="0D0340E7" w14:textId="77777777" w:rsidR="00A10C1A" w:rsidRDefault="00000000">
                <w:pPr>
                  <w:widowControl w:val="0"/>
                  <w:jc w:val="right"/>
                  <w:rPr>
                    <w:sz w:val="20"/>
                    <w:szCs w:val="20"/>
                  </w:rPr>
                </w:pPr>
                <w:r>
                  <w:rPr>
                    <w:rFonts w:ascii="Times New Roman" w:eastAsia="Times New Roman" w:hAnsi="Times New Roman" w:cs="Times New Roman"/>
                    <w:sz w:val="24"/>
                    <w:szCs w:val="24"/>
                  </w:rPr>
                  <w:t>150.000</w:t>
                </w:r>
              </w:p>
            </w:tc>
            <w:tc>
              <w:tcPr>
                <w:tcW w:w="750" w:type="dxa"/>
                <w:tcBorders>
                  <w:top w:val="single" w:sz="3" w:space="0" w:color="CCCCCC"/>
                  <w:left w:val="single" w:sz="3" w:space="0" w:color="000000"/>
                  <w:bottom w:val="single" w:sz="3" w:space="0" w:color="000000"/>
                  <w:right w:val="single" w:sz="3" w:space="0" w:color="000000"/>
                </w:tcBorders>
                <w:shd w:val="clear" w:color="auto" w:fill="FFFFFF"/>
                <w:tcMar>
                  <w:top w:w="0" w:type="dxa"/>
                  <w:left w:w="40" w:type="dxa"/>
                  <w:bottom w:w="0" w:type="dxa"/>
                  <w:right w:w="40" w:type="dxa"/>
                </w:tcMar>
                <w:vAlign w:val="bottom"/>
              </w:tcPr>
              <w:p w14:paraId="50DD8B06" w14:textId="77777777" w:rsidR="00A10C1A" w:rsidRDefault="00000000">
                <w:pPr>
                  <w:widowControl w:val="0"/>
                  <w:jc w:val="right"/>
                  <w:rPr>
                    <w:sz w:val="20"/>
                    <w:szCs w:val="20"/>
                  </w:rPr>
                </w:pPr>
                <w:r>
                  <w:rPr>
                    <w:rFonts w:ascii="Times New Roman" w:eastAsia="Times New Roman" w:hAnsi="Times New Roman" w:cs="Times New Roman"/>
                    <w:sz w:val="24"/>
                    <w:szCs w:val="24"/>
                  </w:rPr>
                  <w:t>12</w:t>
                </w:r>
              </w:p>
            </w:tc>
            <w:tc>
              <w:tcPr>
                <w:tcW w:w="2025" w:type="dxa"/>
                <w:tcBorders>
                  <w:top w:val="single" w:sz="3" w:space="0" w:color="CCCCCC"/>
                  <w:left w:val="single" w:sz="3" w:space="0" w:color="000000"/>
                  <w:bottom w:val="single" w:sz="3" w:space="0" w:color="000000"/>
                  <w:right w:val="single" w:sz="3" w:space="0" w:color="000000"/>
                </w:tcBorders>
                <w:shd w:val="clear" w:color="auto" w:fill="FFFFFF"/>
                <w:tcMar>
                  <w:top w:w="0" w:type="dxa"/>
                  <w:left w:w="40" w:type="dxa"/>
                  <w:bottom w:w="0" w:type="dxa"/>
                  <w:right w:w="40" w:type="dxa"/>
                </w:tcMar>
                <w:vAlign w:val="bottom"/>
              </w:tcPr>
              <w:p w14:paraId="5E2B4C5B" w14:textId="77777777" w:rsidR="00A10C1A" w:rsidRDefault="00000000">
                <w:pPr>
                  <w:widowControl w:val="0"/>
                  <w:jc w:val="right"/>
                  <w:rPr>
                    <w:sz w:val="20"/>
                    <w:szCs w:val="20"/>
                  </w:rPr>
                </w:pPr>
                <w:r>
                  <w:rPr>
                    <w:rFonts w:ascii="Times New Roman" w:eastAsia="Times New Roman" w:hAnsi="Times New Roman" w:cs="Times New Roman"/>
                    <w:sz w:val="24"/>
                    <w:szCs w:val="24"/>
                  </w:rPr>
                  <w:t>1.800.000</w:t>
                </w:r>
              </w:p>
            </w:tc>
          </w:tr>
          <w:tr w:rsidR="00A10C1A" w14:paraId="72DF9BEB" w14:textId="77777777">
            <w:trPr>
              <w:trHeight w:val="1275"/>
            </w:trPr>
            <w:tc>
              <w:tcPr>
                <w:tcW w:w="555" w:type="dxa"/>
                <w:tcBorders>
                  <w:top w:val="single" w:sz="4" w:space="0" w:color="000000"/>
                  <w:left w:val="single" w:sz="4" w:space="0" w:color="000000"/>
                  <w:bottom w:val="single" w:sz="4" w:space="0" w:color="000000"/>
                  <w:right w:val="single" w:sz="6" w:space="0" w:color="000000"/>
                </w:tcBorders>
                <w:tcMar>
                  <w:top w:w="40" w:type="dxa"/>
                  <w:left w:w="40" w:type="dxa"/>
                  <w:bottom w:w="40" w:type="dxa"/>
                  <w:right w:w="40" w:type="dxa"/>
                </w:tcMar>
              </w:tcPr>
              <w:p w14:paraId="7E005956" w14:textId="77777777" w:rsidR="00A10C1A" w:rsidRDefault="00000000">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805" w:type="dxa"/>
                <w:tcBorders>
                  <w:top w:val="single" w:sz="3" w:space="0" w:color="CCCCCC"/>
                  <w:left w:val="single" w:sz="3" w:space="0" w:color="000000"/>
                  <w:bottom w:val="single" w:sz="3" w:space="0" w:color="000000"/>
                  <w:right w:val="single" w:sz="3" w:space="0" w:color="000000"/>
                </w:tcBorders>
                <w:tcMar>
                  <w:top w:w="0" w:type="dxa"/>
                  <w:left w:w="40" w:type="dxa"/>
                  <w:bottom w:w="0" w:type="dxa"/>
                  <w:right w:w="40" w:type="dxa"/>
                </w:tcMar>
                <w:vAlign w:val="bottom"/>
              </w:tcPr>
              <w:p w14:paraId="6E7022CA" w14:textId="77777777" w:rsidR="00A10C1A" w:rsidRDefault="00000000">
                <w:pPr>
                  <w:widowControl w:val="0"/>
                  <w:rPr>
                    <w:sz w:val="20"/>
                    <w:szCs w:val="20"/>
                  </w:rPr>
                </w:pPr>
                <w:r>
                  <w:rPr>
                    <w:rFonts w:ascii="Times New Roman" w:eastAsia="Times New Roman" w:hAnsi="Times New Roman" w:cs="Times New Roman"/>
                    <w:sz w:val="24"/>
                    <w:szCs w:val="24"/>
                  </w:rPr>
                  <w:t>Tặng mã giảm giá 15% tối đa 200.000đ khi mua đơn hàng online từ 999.000đ (Áp dụng mua tất cả sản phẩm trừ sữa dưới 2 tuổi và sữa Abbott)</w:t>
                </w:r>
              </w:p>
            </w:tc>
            <w:tc>
              <w:tcPr>
                <w:tcW w:w="1200" w:type="dxa"/>
                <w:tcBorders>
                  <w:top w:val="single" w:sz="4" w:space="0" w:color="000000"/>
                  <w:left w:val="single" w:sz="6" w:space="0" w:color="000000"/>
                  <w:bottom w:val="single" w:sz="4" w:space="0" w:color="000000"/>
                  <w:right w:val="single" w:sz="4" w:space="0" w:color="000000"/>
                </w:tcBorders>
                <w:tcMar>
                  <w:top w:w="40" w:type="dxa"/>
                  <w:left w:w="40" w:type="dxa"/>
                  <w:bottom w:w="40" w:type="dxa"/>
                  <w:right w:w="40" w:type="dxa"/>
                </w:tcMar>
                <w:vAlign w:val="bottom"/>
              </w:tcPr>
              <w:p w14:paraId="5EF3849C" w14:textId="77777777" w:rsidR="00A10C1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 đến 23:00 từ ngày 16/08/2025 đến ngày 27/08/2025</w:t>
                </w:r>
              </w:p>
            </w:tc>
            <w:tc>
              <w:tcPr>
                <w:tcW w:w="975" w:type="dxa"/>
                <w:tcBorders>
                  <w:top w:val="single" w:sz="3" w:space="0" w:color="CCCCCC"/>
                  <w:left w:val="single" w:sz="3" w:space="0" w:color="000000"/>
                  <w:bottom w:val="single" w:sz="3" w:space="0" w:color="000000"/>
                  <w:right w:val="single" w:sz="3" w:space="0" w:color="000000"/>
                </w:tcBorders>
                <w:tcMar>
                  <w:top w:w="0" w:type="dxa"/>
                  <w:left w:w="40" w:type="dxa"/>
                  <w:bottom w:w="0" w:type="dxa"/>
                  <w:right w:w="40" w:type="dxa"/>
                </w:tcMar>
                <w:vAlign w:val="bottom"/>
              </w:tcPr>
              <w:p w14:paraId="3F333DCC" w14:textId="77777777" w:rsidR="00A10C1A" w:rsidRDefault="00000000">
                <w:pPr>
                  <w:widowControl w:val="0"/>
                  <w:jc w:val="right"/>
                  <w:rPr>
                    <w:sz w:val="20"/>
                    <w:szCs w:val="20"/>
                  </w:rPr>
                </w:pPr>
                <w:r>
                  <w:rPr>
                    <w:rFonts w:ascii="Times New Roman" w:eastAsia="Times New Roman" w:hAnsi="Times New Roman" w:cs="Times New Roman"/>
                    <w:sz w:val="24"/>
                    <w:szCs w:val="24"/>
                  </w:rPr>
                  <w:t>15%</w:t>
                </w:r>
              </w:p>
            </w:tc>
            <w:tc>
              <w:tcPr>
                <w:tcW w:w="1230"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bottom"/>
              </w:tcPr>
              <w:p w14:paraId="2BD68EE1" w14:textId="77777777" w:rsidR="00A10C1A" w:rsidRDefault="00000000">
                <w:pPr>
                  <w:widowControl w:val="0"/>
                  <w:jc w:val="right"/>
                  <w:rPr>
                    <w:sz w:val="20"/>
                    <w:szCs w:val="20"/>
                  </w:rPr>
                </w:pPr>
                <w:r>
                  <w:rPr>
                    <w:rFonts w:ascii="Times New Roman" w:eastAsia="Times New Roman" w:hAnsi="Times New Roman" w:cs="Times New Roman"/>
                    <w:sz w:val="24"/>
                    <w:szCs w:val="24"/>
                  </w:rPr>
                  <w:t>200.000</w:t>
                </w:r>
              </w:p>
            </w:tc>
            <w:tc>
              <w:tcPr>
                <w:tcW w:w="750" w:type="dxa"/>
                <w:tcBorders>
                  <w:top w:val="single" w:sz="3" w:space="0" w:color="CCCCCC"/>
                  <w:left w:val="single" w:sz="3" w:space="0" w:color="000000"/>
                  <w:bottom w:val="single" w:sz="3" w:space="0" w:color="000000"/>
                  <w:right w:val="single" w:sz="3" w:space="0" w:color="000000"/>
                </w:tcBorders>
                <w:shd w:val="clear" w:color="auto" w:fill="FFFFFF"/>
                <w:tcMar>
                  <w:top w:w="0" w:type="dxa"/>
                  <w:left w:w="40" w:type="dxa"/>
                  <w:bottom w:w="0" w:type="dxa"/>
                  <w:right w:w="40" w:type="dxa"/>
                </w:tcMar>
                <w:vAlign w:val="bottom"/>
              </w:tcPr>
              <w:p w14:paraId="61342A6C" w14:textId="77777777" w:rsidR="00A10C1A" w:rsidRDefault="00000000">
                <w:pPr>
                  <w:widowControl w:val="0"/>
                  <w:jc w:val="right"/>
                  <w:rPr>
                    <w:sz w:val="20"/>
                    <w:szCs w:val="20"/>
                  </w:rPr>
                </w:pPr>
                <w:r>
                  <w:rPr>
                    <w:rFonts w:ascii="Times New Roman" w:eastAsia="Times New Roman" w:hAnsi="Times New Roman" w:cs="Times New Roman"/>
                    <w:sz w:val="24"/>
                    <w:szCs w:val="24"/>
                  </w:rPr>
                  <w:t>12</w:t>
                </w:r>
              </w:p>
            </w:tc>
            <w:tc>
              <w:tcPr>
                <w:tcW w:w="2025" w:type="dxa"/>
                <w:tcBorders>
                  <w:top w:val="single" w:sz="3" w:space="0" w:color="CCCCCC"/>
                  <w:left w:val="single" w:sz="3" w:space="0" w:color="000000"/>
                  <w:bottom w:val="single" w:sz="3" w:space="0" w:color="000000"/>
                  <w:right w:val="single" w:sz="3" w:space="0" w:color="000000"/>
                </w:tcBorders>
                <w:shd w:val="clear" w:color="auto" w:fill="FFFFFF"/>
                <w:tcMar>
                  <w:top w:w="0" w:type="dxa"/>
                  <w:left w:w="40" w:type="dxa"/>
                  <w:bottom w:w="0" w:type="dxa"/>
                  <w:right w:w="40" w:type="dxa"/>
                </w:tcMar>
                <w:vAlign w:val="bottom"/>
              </w:tcPr>
              <w:p w14:paraId="294C6586" w14:textId="77777777" w:rsidR="00A10C1A" w:rsidRDefault="00000000">
                <w:pPr>
                  <w:widowControl w:val="0"/>
                  <w:jc w:val="right"/>
                  <w:rPr>
                    <w:sz w:val="20"/>
                    <w:szCs w:val="20"/>
                  </w:rPr>
                </w:pPr>
                <w:r>
                  <w:rPr>
                    <w:rFonts w:ascii="Times New Roman" w:eastAsia="Times New Roman" w:hAnsi="Times New Roman" w:cs="Times New Roman"/>
                    <w:sz w:val="24"/>
                    <w:szCs w:val="24"/>
                  </w:rPr>
                  <w:t>2.400.000</w:t>
                </w:r>
              </w:p>
            </w:tc>
          </w:tr>
          <w:tr w:rsidR="00A10C1A" w14:paraId="5041B915" w14:textId="77777777">
            <w:trPr>
              <w:trHeight w:val="1275"/>
            </w:trPr>
            <w:tc>
              <w:tcPr>
                <w:tcW w:w="555" w:type="dxa"/>
                <w:tcBorders>
                  <w:top w:val="single" w:sz="4" w:space="0" w:color="000000"/>
                  <w:left w:val="single" w:sz="4" w:space="0" w:color="000000"/>
                  <w:bottom w:val="single" w:sz="4" w:space="0" w:color="000000"/>
                  <w:right w:val="single" w:sz="6" w:space="0" w:color="000000"/>
                </w:tcBorders>
                <w:tcMar>
                  <w:top w:w="40" w:type="dxa"/>
                  <w:left w:w="40" w:type="dxa"/>
                  <w:bottom w:w="40" w:type="dxa"/>
                  <w:right w:w="40" w:type="dxa"/>
                </w:tcMar>
              </w:tcPr>
              <w:p w14:paraId="076D8933" w14:textId="77777777" w:rsidR="00A10C1A" w:rsidRDefault="00000000">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805" w:type="dxa"/>
                <w:tcBorders>
                  <w:top w:val="single" w:sz="3" w:space="0" w:color="CCCCCC"/>
                  <w:left w:val="single" w:sz="3" w:space="0" w:color="000000"/>
                  <w:bottom w:val="single" w:sz="3" w:space="0" w:color="000000"/>
                  <w:right w:val="single" w:sz="3" w:space="0" w:color="000000"/>
                </w:tcBorders>
                <w:tcMar>
                  <w:top w:w="0" w:type="dxa"/>
                  <w:left w:w="40" w:type="dxa"/>
                  <w:bottom w:w="0" w:type="dxa"/>
                  <w:right w:w="40" w:type="dxa"/>
                </w:tcMar>
                <w:vAlign w:val="bottom"/>
              </w:tcPr>
              <w:p w14:paraId="103522B3" w14:textId="77777777" w:rsidR="00A10C1A" w:rsidRDefault="00000000">
                <w:pPr>
                  <w:widowControl w:val="0"/>
                  <w:rPr>
                    <w:sz w:val="20"/>
                    <w:szCs w:val="20"/>
                  </w:rPr>
                </w:pPr>
                <w:r>
                  <w:rPr>
                    <w:rFonts w:ascii="Times New Roman" w:eastAsia="Times New Roman" w:hAnsi="Times New Roman" w:cs="Times New Roman"/>
                    <w:sz w:val="24"/>
                    <w:szCs w:val="24"/>
                  </w:rPr>
                  <w:t>Tặng mã giảm giá 17% tối đa 200.000đ khi mua đơn hàng online từ 999.000đ (Áp dụng mua tất cả sản phẩm trừ sữa dưới 2 tuổi và sữa Abbott)</w:t>
                </w:r>
              </w:p>
            </w:tc>
            <w:tc>
              <w:tcPr>
                <w:tcW w:w="1200" w:type="dxa"/>
                <w:tcBorders>
                  <w:top w:val="single" w:sz="4" w:space="0" w:color="000000"/>
                  <w:left w:val="single" w:sz="6" w:space="0" w:color="000000"/>
                  <w:bottom w:val="single" w:sz="4" w:space="0" w:color="000000"/>
                  <w:right w:val="single" w:sz="4" w:space="0" w:color="000000"/>
                </w:tcBorders>
                <w:tcMar>
                  <w:top w:w="40" w:type="dxa"/>
                  <w:left w:w="40" w:type="dxa"/>
                  <w:bottom w:w="40" w:type="dxa"/>
                  <w:right w:w="40" w:type="dxa"/>
                </w:tcMar>
                <w:vAlign w:val="bottom"/>
              </w:tcPr>
              <w:p w14:paraId="6180F734" w14:textId="77777777" w:rsidR="00A10C1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 đến 23:00 từ ngày 16/08/2025 đến ngày 27/08/2025</w:t>
                </w:r>
              </w:p>
            </w:tc>
            <w:tc>
              <w:tcPr>
                <w:tcW w:w="975" w:type="dxa"/>
                <w:tcBorders>
                  <w:top w:val="single" w:sz="3" w:space="0" w:color="CCCCCC"/>
                  <w:left w:val="single" w:sz="3" w:space="0" w:color="000000"/>
                  <w:bottom w:val="single" w:sz="3" w:space="0" w:color="000000"/>
                  <w:right w:val="single" w:sz="3" w:space="0" w:color="000000"/>
                </w:tcBorders>
                <w:tcMar>
                  <w:top w:w="0" w:type="dxa"/>
                  <w:left w:w="40" w:type="dxa"/>
                  <w:bottom w:w="0" w:type="dxa"/>
                  <w:right w:w="40" w:type="dxa"/>
                </w:tcMar>
                <w:vAlign w:val="bottom"/>
              </w:tcPr>
              <w:p w14:paraId="2B987F5A" w14:textId="77777777" w:rsidR="00A10C1A" w:rsidRDefault="00000000">
                <w:pPr>
                  <w:widowControl w:val="0"/>
                  <w:jc w:val="right"/>
                  <w:rPr>
                    <w:sz w:val="20"/>
                    <w:szCs w:val="20"/>
                  </w:rPr>
                </w:pPr>
                <w:r>
                  <w:rPr>
                    <w:rFonts w:ascii="Times New Roman" w:eastAsia="Times New Roman" w:hAnsi="Times New Roman" w:cs="Times New Roman"/>
                    <w:sz w:val="24"/>
                    <w:szCs w:val="24"/>
                  </w:rPr>
                  <w:t>17%</w:t>
                </w:r>
              </w:p>
            </w:tc>
            <w:tc>
              <w:tcPr>
                <w:tcW w:w="1230"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bottom"/>
              </w:tcPr>
              <w:p w14:paraId="145A6408" w14:textId="77777777" w:rsidR="00A10C1A" w:rsidRDefault="00000000">
                <w:pPr>
                  <w:widowControl w:val="0"/>
                  <w:jc w:val="right"/>
                  <w:rPr>
                    <w:sz w:val="20"/>
                    <w:szCs w:val="20"/>
                  </w:rPr>
                </w:pPr>
                <w:r>
                  <w:rPr>
                    <w:rFonts w:ascii="Times New Roman" w:eastAsia="Times New Roman" w:hAnsi="Times New Roman" w:cs="Times New Roman"/>
                    <w:sz w:val="24"/>
                    <w:szCs w:val="24"/>
                  </w:rPr>
                  <w:t>200.000</w:t>
                </w:r>
              </w:p>
            </w:tc>
            <w:tc>
              <w:tcPr>
                <w:tcW w:w="750" w:type="dxa"/>
                <w:tcBorders>
                  <w:top w:val="single" w:sz="3" w:space="0" w:color="CCCCCC"/>
                  <w:left w:val="single" w:sz="3" w:space="0" w:color="000000"/>
                  <w:bottom w:val="single" w:sz="3" w:space="0" w:color="000000"/>
                  <w:right w:val="single" w:sz="3" w:space="0" w:color="000000"/>
                </w:tcBorders>
                <w:shd w:val="clear" w:color="auto" w:fill="FFFFFF"/>
                <w:tcMar>
                  <w:top w:w="0" w:type="dxa"/>
                  <w:left w:w="40" w:type="dxa"/>
                  <w:bottom w:w="0" w:type="dxa"/>
                  <w:right w:w="40" w:type="dxa"/>
                </w:tcMar>
                <w:vAlign w:val="bottom"/>
              </w:tcPr>
              <w:p w14:paraId="6ABC538E" w14:textId="77777777" w:rsidR="00A10C1A" w:rsidRDefault="00000000">
                <w:pPr>
                  <w:widowControl w:val="0"/>
                  <w:jc w:val="right"/>
                  <w:rPr>
                    <w:sz w:val="20"/>
                    <w:szCs w:val="20"/>
                  </w:rPr>
                </w:pPr>
                <w:r>
                  <w:rPr>
                    <w:rFonts w:ascii="Times New Roman" w:eastAsia="Times New Roman" w:hAnsi="Times New Roman" w:cs="Times New Roman"/>
                    <w:sz w:val="24"/>
                    <w:szCs w:val="24"/>
                  </w:rPr>
                  <w:t>12</w:t>
                </w:r>
              </w:p>
            </w:tc>
            <w:tc>
              <w:tcPr>
                <w:tcW w:w="2025" w:type="dxa"/>
                <w:tcBorders>
                  <w:top w:val="single" w:sz="3" w:space="0" w:color="CCCCCC"/>
                  <w:left w:val="single" w:sz="3" w:space="0" w:color="000000"/>
                  <w:bottom w:val="single" w:sz="3" w:space="0" w:color="000000"/>
                  <w:right w:val="single" w:sz="3" w:space="0" w:color="000000"/>
                </w:tcBorders>
                <w:shd w:val="clear" w:color="auto" w:fill="FFFFFF"/>
                <w:tcMar>
                  <w:top w:w="0" w:type="dxa"/>
                  <w:left w:w="40" w:type="dxa"/>
                  <w:bottom w:w="0" w:type="dxa"/>
                  <w:right w:w="40" w:type="dxa"/>
                </w:tcMar>
                <w:vAlign w:val="bottom"/>
              </w:tcPr>
              <w:p w14:paraId="55DE67D2" w14:textId="77777777" w:rsidR="00A10C1A" w:rsidRDefault="00000000">
                <w:pPr>
                  <w:widowControl w:val="0"/>
                  <w:jc w:val="right"/>
                  <w:rPr>
                    <w:sz w:val="20"/>
                    <w:szCs w:val="20"/>
                  </w:rPr>
                </w:pPr>
                <w:r>
                  <w:rPr>
                    <w:rFonts w:ascii="Times New Roman" w:eastAsia="Times New Roman" w:hAnsi="Times New Roman" w:cs="Times New Roman"/>
                    <w:sz w:val="24"/>
                    <w:szCs w:val="24"/>
                  </w:rPr>
                  <w:t>2.400.000</w:t>
                </w:r>
              </w:p>
            </w:tc>
          </w:tr>
          <w:tr w:rsidR="00A10C1A" w14:paraId="6C69CF30" w14:textId="77777777">
            <w:trPr>
              <w:trHeight w:val="1275"/>
            </w:trPr>
            <w:tc>
              <w:tcPr>
                <w:tcW w:w="555" w:type="dxa"/>
                <w:tcBorders>
                  <w:top w:val="single" w:sz="4" w:space="0" w:color="000000"/>
                  <w:left w:val="single" w:sz="4" w:space="0" w:color="000000"/>
                  <w:bottom w:val="single" w:sz="4" w:space="0" w:color="000000"/>
                  <w:right w:val="single" w:sz="6" w:space="0" w:color="000000"/>
                </w:tcBorders>
                <w:tcMar>
                  <w:top w:w="40" w:type="dxa"/>
                  <w:left w:w="40" w:type="dxa"/>
                  <w:bottom w:w="40" w:type="dxa"/>
                  <w:right w:w="40" w:type="dxa"/>
                </w:tcMar>
              </w:tcPr>
              <w:p w14:paraId="046633A6" w14:textId="77777777" w:rsidR="00A10C1A" w:rsidRDefault="00000000">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w:t>
                </w:r>
              </w:p>
            </w:tc>
            <w:tc>
              <w:tcPr>
                <w:tcW w:w="2805" w:type="dxa"/>
                <w:tcBorders>
                  <w:top w:val="single" w:sz="3" w:space="0" w:color="CCCCCC"/>
                  <w:left w:val="single" w:sz="3" w:space="0" w:color="000000"/>
                  <w:bottom w:val="single" w:sz="3" w:space="0" w:color="000000"/>
                  <w:right w:val="single" w:sz="3" w:space="0" w:color="000000"/>
                </w:tcBorders>
                <w:tcMar>
                  <w:top w:w="0" w:type="dxa"/>
                  <w:left w:w="40" w:type="dxa"/>
                  <w:bottom w:w="0" w:type="dxa"/>
                  <w:right w:w="40" w:type="dxa"/>
                </w:tcMar>
                <w:vAlign w:val="bottom"/>
              </w:tcPr>
              <w:p w14:paraId="5FD812B0" w14:textId="77777777" w:rsidR="00A10C1A" w:rsidRDefault="00000000">
                <w:pPr>
                  <w:widowControl w:val="0"/>
                  <w:rPr>
                    <w:sz w:val="20"/>
                    <w:szCs w:val="20"/>
                  </w:rPr>
                </w:pPr>
                <w:r>
                  <w:rPr>
                    <w:rFonts w:ascii="Times New Roman" w:eastAsia="Times New Roman" w:hAnsi="Times New Roman" w:cs="Times New Roman"/>
                    <w:sz w:val="24"/>
                    <w:szCs w:val="24"/>
                  </w:rPr>
                  <w:t>Tặng mã giảm giá 12% tối đa 150.000đ khi mua đơn hàng online từ 699.000đ (Áp dụng mua tất cả sản phẩm trừ sữa dưới 2 tuổi và sữa Abbott)</w:t>
                </w:r>
              </w:p>
            </w:tc>
            <w:tc>
              <w:tcPr>
                <w:tcW w:w="1200" w:type="dxa"/>
                <w:tcBorders>
                  <w:top w:val="single" w:sz="4" w:space="0" w:color="000000"/>
                  <w:left w:val="single" w:sz="6" w:space="0" w:color="000000"/>
                  <w:bottom w:val="single" w:sz="4" w:space="0" w:color="000000"/>
                  <w:right w:val="single" w:sz="4" w:space="0" w:color="000000"/>
                </w:tcBorders>
                <w:tcMar>
                  <w:top w:w="40" w:type="dxa"/>
                  <w:left w:w="40" w:type="dxa"/>
                  <w:bottom w:w="40" w:type="dxa"/>
                  <w:right w:w="40" w:type="dxa"/>
                </w:tcMar>
                <w:vAlign w:val="bottom"/>
              </w:tcPr>
              <w:p w14:paraId="7F51CA4B" w14:textId="77777777" w:rsidR="00A10C1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 đến 23:00 từ ngày 16/08/2025 đến ngày 27/08/2025</w:t>
                </w:r>
              </w:p>
            </w:tc>
            <w:tc>
              <w:tcPr>
                <w:tcW w:w="975" w:type="dxa"/>
                <w:tcBorders>
                  <w:top w:val="single" w:sz="3" w:space="0" w:color="CCCCCC"/>
                  <w:left w:val="single" w:sz="3" w:space="0" w:color="000000"/>
                  <w:bottom w:val="single" w:sz="3" w:space="0" w:color="000000"/>
                  <w:right w:val="single" w:sz="3" w:space="0" w:color="000000"/>
                </w:tcBorders>
                <w:tcMar>
                  <w:top w:w="0" w:type="dxa"/>
                  <w:left w:w="40" w:type="dxa"/>
                  <w:bottom w:w="0" w:type="dxa"/>
                  <w:right w:w="40" w:type="dxa"/>
                </w:tcMar>
                <w:vAlign w:val="bottom"/>
              </w:tcPr>
              <w:p w14:paraId="7FCA8FB6" w14:textId="77777777" w:rsidR="00A10C1A" w:rsidRDefault="00000000">
                <w:pPr>
                  <w:widowControl w:val="0"/>
                  <w:jc w:val="right"/>
                  <w:rPr>
                    <w:sz w:val="20"/>
                    <w:szCs w:val="20"/>
                  </w:rPr>
                </w:pPr>
                <w:r>
                  <w:rPr>
                    <w:rFonts w:ascii="Times New Roman" w:eastAsia="Times New Roman" w:hAnsi="Times New Roman" w:cs="Times New Roman"/>
                    <w:sz w:val="24"/>
                    <w:szCs w:val="24"/>
                  </w:rPr>
                  <w:t>12%</w:t>
                </w:r>
              </w:p>
            </w:tc>
            <w:tc>
              <w:tcPr>
                <w:tcW w:w="1230"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bottom"/>
              </w:tcPr>
              <w:p w14:paraId="18F82BAF" w14:textId="77777777" w:rsidR="00A10C1A" w:rsidRDefault="00000000">
                <w:pPr>
                  <w:widowControl w:val="0"/>
                  <w:jc w:val="right"/>
                  <w:rPr>
                    <w:sz w:val="20"/>
                    <w:szCs w:val="20"/>
                  </w:rPr>
                </w:pPr>
                <w:r>
                  <w:rPr>
                    <w:rFonts w:ascii="Times New Roman" w:eastAsia="Times New Roman" w:hAnsi="Times New Roman" w:cs="Times New Roman"/>
                    <w:sz w:val="24"/>
                    <w:szCs w:val="24"/>
                  </w:rPr>
                  <w:t>150.000</w:t>
                </w:r>
              </w:p>
            </w:tc>
            <w:tc>
              <w:tcPr>
                <w:tcW w:w="750" w:type="dxa"/>
                <w:tcBorders>
                  <w:top w:val="single" w:sz="3" w:space="0" w:color="CCCCCC"/>
                  <w:left w:val="single" w:sz="3" w:space="0" w:color="000000"/>
                  <w:bottom w:val="single" w:sz="3" w:space="0" w:color="000000"/>
                  <w:right w:val="single" w:sz="3" w:space="0" w:color="000000"/>
                </w:tcBorders>
                <w:shd w:val="clear" w:color="auto" w:fill="FFFFFF"/>
                <w:tcMar>
                  <w:top w:w="0" w:type="dxa"/>
                  <w:left w:w="40" w:type="dxa"/>
                  <w:bottom w:w="0" w:type="dxa"/>
                  <w:right w:w="40" w:type="dxa"/>
                </w:tcMar>
                <w:vAlign w:val="bottom"/>
              </w:tcPr>
              <w:p w14:paraId="03B0A814" w14:textId="77777777" w:rsidR="00A10C1A" w:rsidRDefault="00000000">
                <w:pPr>
                  <w:widowControl w:val="0"/>
                  <w:jc w:val="right"/>
                  <w:rPr>
                    <w:sz w:val="20"/>
                    <w:szCs w:val="20"/>
                  </w:rPr>
                </w:pPr>
                <w:r>
                  <w:rPr>
                    <w:rFonts w:ascii="Times New Roman" w:eastAsia="Times New Roman" w:hAnsi="Times New Roman" w:cs="Times New Roman"/>
                    <w:sz w:val="24"/>
                    <w:szCs w:val="24"/>
                  </w:rPr>
                  <w:t>12</w:t>
                </w:r>
              </w:p>
            </w:tc>
            <w:tc>
              <w:tcPr>
                <w:tcW w:w="2025" w:type="dxa"/>
                <w:tcBorders>
                  <w:top w:val="single" w:sz="3" w:space="0" w:color="CCCCCC"/>
                  <w:left w:val="single" w:sz="3" w:space="0" w:color="000000"/>
                  <w:bottom w:val="single" w:sz="3" w:space="0" w:color="000000"/>
                  <w:right w:val="single" w:sz="3" w:space="0" w:color="000000"/>
                </w:tcBorders>
                <w:shd w:val="clear" w:color="auto" w:fill="FFFFFF"/>
                <w:tcMar>
                  <w:top w:w="0" w:type="dxa"/>
                  <w:left w:w="40" w:type="dxa"/>
                  <w:bottom w:w="0" w:type="dxa"/>
                  <w:right w:w="40" w:type="dxa"/>
                </w:tcMar>
                <w:vAlign w:val="bottom"/>
              </w:tcPr>
              <w:p w14:paraId="2B2CB007" w14:textId="77777777" w:rsidR="00A10C1A" w:rsidRDefault="00000000">
                <w:pPr>
                  <w:widowControl w:val="0"/>
                  <w:jc w:val="right"/>
                  <w:rPr>
                    <w:sz w:val="20"/>
                    <w:szCs w:val="20"/>
                  </w:rPr>
                </w:pPr>
                <w:r>
                  <w:rPr>
                    <w:rFonts w:ascii="Times New Roman" w:eastAsia="Times New Roman" w:hAnsi="Times New Roman" w:cs="Times New Roman"/>
                    <w:sz w:val="24"/>
                    <w:szCs w:val="24"/>
                  </w:rPr>
                  <w:t>1.800.000</w:t>
                </w:r>
              </w:p>
            </w:tc>
          </w:tr>
          <w:tr w:rsidR="00A10C1A" w14:paraId="22E57BA6" w14:textId="77777777">
            <w:trPr>
              <w:trHeight w:val="1275"/>
            </w:trPr>
            <w:tc>
              <w:tcPr>
                <w:tcW w:w="555" w:type="dxa"/>
                <w:tcBorders>
                  <w:top w:val="single" w:sz="4" w:space="0" w:color="000000"/>
                  <w:left w:val="single" w:sz="4" w:space="0" w:color="000000"/>
                  <w:bottom w:val="single" w:sz="4" w:space="0" w:color="000000"/>
                  <w:right w:val="single" w:sz="6" w:space="0" w:color="000000"/>
                </w:tcBorders>
                <w:tcMar>
                  <w:top w:w="40" w:type="dxa"/>
                  <w:left w:w="40" w:type="dxa"/>
                  <w:bottom w:w="40" w:type="dxa"/>
                  <w:right w:w="40" w:type="dxa"/>
                </w:tcMar>
              </w:tcPr>
              <w:p w14:paraId="323E4BB1" w14:textId="77777777" w:rsidR="00A10C1A" w:rsidRDefault="00000000">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805" w:type="dxa"/>
                <w:tcBorders>
                  <w:top w:val="single" w:sz="3" w:space="0" w:color="CCCCCC"/>
                  <w:left w:val="single" w:sz="3" w:space="0" w:color="000000"/>
                  <w:bottom w:val="single" w:sz="3" w:space="0" w:color="000000"/>
                  <w:right w:val="single" w:sz="3" w:space="0" w:color="000000"/>
                </w:tcBorders>
                <w:tcMar>
                  <w:top w:w="0" w:type="dxa"/>
                  <w:left w:w="40" w:type="dxa"/>
                  <w:bottom w:w="0" w:type="dxa"/>
                  <w:right w:w="40" w:type="dxa"/>
                </w:tcMar>
                <w:vAlign w:val="bottom"/>
              </w:tcPr>
              <w:p w14:paraId="1AEA8478" w14:textId="77777777" w:rsidR="00A10C1A" w:rsidRDefault="00000000">
                <w:pPr>
                  <w:widowControl w:val="0"/>
                  <w:rPr>
                    <w:sz w:val="20"/>
                    <w:szCs w:val="20"/>
                  </w:rPr>
                </w:pPr>
                <w:r>
                  <w:rPr>
                    <w:rFonts w:ascii="Times New Roman" w:eastAsia="Times New Roman" w:hAnsi="Times New Roman" w:cs="Times New Roman"/>
                    <w:sz w:val="24"/>
                    <w:szCs w:val="24"/>
                  </w:rPr>
                  <w:t>Tặng mã giảm giá 15% tối đa 200.000đ khi mua đơn hàng online từ 999.000đ (Áp dụng mua tất cả sản phẩm trừ sữa dưới 2 tuổi và sữa Abbott)</w:t>
                </w:r>
              </w:p>
            </w:tc>
            <w:tc>
              <w:tcPr>
                <w:tcW w:w="1200" w:type="dxa"/>
                <w:tcBorders>
                  <w:top w:val="single" w:sz="4" w:space="0" w:color="000000"/>
                  <w:left w:val="single" w:sz="6" w:space="0" w:color="000000"/>
                  <w:bottom w:val="single" w:sz="4" w:space="0" w:color="000000"/>
                  <w:right w:val="single" w:sz="4" w:space="0" w:color="000000"/>
                </w:tcBorders>
                <w:tcMar>
                  <w:top w:w="40" w:type="dxa"/>
                  <w:left w:w="40" w:type="dxa"/>
                  <w:bottom w:w="40" w:type="dxa"/>
                  <w:right w:w="40" w:type="dxa"/>
                </w:tcMar>
                <w:vAlign w:val="bottom"/>
              </w:tcPr>
              <w:p w14:paraId="31E8A7CB" w14:textId="77777777" w:rsidR="00A10C1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 đến 23:00 từ ngày 16/08/2025 đến ngày 27/08/2025</w:t>
                </w:r>
              </w:p>
            </w:tc>
            <w:tc>
              <w:tcPr>
                <w:tcW w:w="975" w:type="dxa"/>
                <w:tcBorders>
                  <w:top w:val="single" w:sz="3" w:space="0" w:color="CCCCCC"/>
                  <w:left w:val="single" w:sz="3" w:space="0" w:color="000000"/>
                  <w:bottom w:val="single" w:sz="3" w:space="0" w:color="000000"/>
                  <w:right w:val="single" w:sz="3" w:space="0" w:color="000000"/>
                </w:tcBorders>
                <w:tcMar>
                  <w:top w:w="0" w:type="dxa"/>
                  <w:left w:w="40" w:type="dxa"/>
                  <w:bottom w:w="0" w:type="dxa"/>
                  <w:right w:w="40" w:type="dxa"/>
                </w:tcMar>
                <w:vAlign w:val="bottom"/>
              </w:tcPr>
              <w:p w14:paraId="4579D310" w14:textId="77777777" w:rsidR="00A10C1A" w:rsidRDefault="00000000">
                <w:pPr>
                  <w:widowControl w:val="0"/>
                  <w:jc w:val="right"/>
                  <w:rPr>
                    <w:sz w:val="20"/>
                    <w:szCs w:val="20"/>
                  </w:rPr>
                </w:pPr>
                <w:r>
                  <w:rPr>
                    <w:rFonts w:ascii="Times New Roman" w:eastAsia="Times New Roman" w:hAnsi="Times New Roman" w:cs="Times New Roman"/>
                    <w:sz w:val="24"/>
                    <w:szCs w:val="24"/>
                  </w:rPr>
                  <w:t>15%</w:t>
                </w:r>
              </w:p>
            </w:tc>
            <w:tc>
              <w:tcPr>
                <w:tcW w:w="1230"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bottom"/>
              </w:tcPr>
              <w:p w14:paraId="6DA2EF1E" w14:textId="77777777" w:rsidR="00A10C1A" w:rsidRDefault="00000000">
                <w:pPr>
                  <w:widowControl w:val="0"/>
                  <w:jc w:val="right"/>
                  <w:rPr>
                    <w:sz w:val="20"/>
                    <w:szCs w:val="20"/>
                  </w:rPr>
                </w:pPr>
                <w:r>
                  <w:rPr>
                    <w:rFonts w:ascii="Times New Roman" w:eastAsia="Times New Roman" w:hAnsi="Times New Roman" w:cs="Times New Roman"/>
                    <w:sz w:val="24"/>
                    <w:szCs w:val="24"/>
                  </w:rPr>
                  <w:t>200.000</w:t>
                </w:r>
              </w:p>
            </w:tc>
            <w:tc>
              <w:tcPr>
                <w:tcW w:w="750" w:type="dxa"/>
                <w:tcBorders>
                  <w:top w:val="single" w:sz="3" w:space="0" w:color="CCCCCC"/>
                  <w:left w:val="single" w:sz="3" w:space="0" w:color="000000"/>
                  <w:bottom w:val="single" w:sz="3" w:space="0" w:color="000000"/>
                  <w:right w:val="single" w:sz="3" w:space="0" w:color="000000"/>
                </w:tcBorders>
                <w:shd w:val="clear" w:color="auto" w:fill="FFFFFF"/>
                <w:tcMar>
                  <w:top w:w="0" w:type="dxa"/>
                  <w:left w:w="40" w:type="dxa"/>
                  <w:bottom w:w="0" w:type="dxa"/>
                  <w:right w:w="40" w:type="dxa"/>
                </w:tcMar>
                <w:vAlign w:val="bottom"/>
              </w:tcPr>
              <w:p w14:paraId="1EBC37BA" w14:textId="77777777" w:rsidR="00A10C1A" w:rsidRDefault="00000000">
                <w:pPr>
                  <w:widowControl w:val="0"/>
                  <w:jc w:val="right"/>
                  <w:rPr>
                    <w:sz w:val="20"/>
                    <w:szCs w:val="20"/>
                  </w:rPr>
                </w:pPr>
                <w:r>
                  <w:rPr>
                    <w:rFonts w:ascii="Times New Roman" w:eastAsia="Times New Roman" w:hAnsi="Times New Roman" w:cs="Times New Roman"/>
                    <w:sz w:val="24"/>
                    <w:szCs w:val="24"/>
                  </w:rPr>
                  <w:t>12</w:t>
                </w:r>
              </w:p>
            </w:tc>
            <w:tc>
              <w:tcPr>
                <w:tcW w:w="2025" w:type="dxa"/>
                <w:tcBorders>
                  <w:top w:val="single" w:sz="3" w:space="0" w:color="CCCCCC"/>
                  <w:left w:val="single" w:sz="3" w:space="0" w:color="000000"/>
                  <w:bottom w:val="single" w:sz="3" w:space="0" w:color="000000"/>
                  <w:right w:val="single" w:sz="3" w:space="0" w:color="000000"/>
                </w:tcBorders>
                <w:shd w:val="clear" w:color="auto" w:fill="FFFFFF"/>
                <w:tcMar>
                  <w:top w:w="0" w:type="dxa"/>
                  <w:left w:w="40" w:type="dxa"/>
                  <w:bottom w:w="0" w:type="dxa"/>
                  <w:right w:w="40" w:type="dxa"/>
                </w:tcMar>
                <w:vAlign w:val="bottom"/>
              </w:tcPr>
              <w:p w14:paraId="35B2AEB7" w14:textId="77777777" w:rsidR="00A10C1A" w:rsidRDefault="00000000">
                <w:pPr>
                  <w:widowControl w:val="0"/>
                  <w:jc w:val="right"/>
                  <w:rPr>
                    <w:sz w:val="20"/>
                    <w:szCs w:val="20"/>
                  </w:rPr>
                </w:pPr>
                <w:r>
                  <w:rPr>
                    <w:rFonts w:ascii="Times New Roman" w:eastAsia="Times New Roman" w:hAnsi="Times New Roman" w:cs="Times New Roman"/>
                    <w:sz w:val="24"/>
                    <w:szCs w:val="24"/>
                  </w:rPr>
                  <w:t>2.400.000</w:t>
                </w:r>
              </w:p>
            </w:tc>
          </w:tr>
          <w:tr w:rsidR="00A10C1A" w14:paraId="531F6FF6" w14:textId="77777777">
            <w:trPr>
              <w:trHeight w:val="127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8C548A0" w14:textId="77777777" w:rsidR="00A10C1A" w:rsidRDefault="00000000">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805" w:type="dxa"/>
                <w:tcBorders>
                  <w:top w:val="single" w:sz="3" w:space="0" w:color="CCCCCC"/>
                  <w:left w:val="single" w:sz="3" w:space="0" w:color="000000"/>
                  <w:bottom w:val="single" w:sz="3" w:space="0" w:color="000000"/>
                  <w:right w:val="single" w:sz="3" w:space="0" w:color="000000"/>
                </w:tcBorders>
                <w:tcMar>
                  <w:top w:w="0" w:type="dxa"/>
                  <w:left w:w="40" w:type="dxa"/>
                  <w:bottom w:w="0" w:type="dxa"/>
                  <w:right w:w="40" w:type="dxa"/>
                </w:tcMar>
                <w:vAlign w:val="bottom"/>
              </w:tcPr>
              <w:p w14:paraId="237FFA3E" w14:textId="77777777" w:rsidR="00A10C1A" w:rsidRDefault="00000000">
                <w:pPr>
                  <w:widowControl w:val="0"/>
                  <w:rPr>
                    <w:sz w:val="20"/>
                    <w:szCs w:val="20"/>
                  </w:rPr>
                </w:pPr>
                <w:r>
                  <w:rPr>
                    <w:rFonts w:ascii="Times New Roman" w:eastAsia="Times New Roman" w:hAnsi="Times New Roman" w:cs="Times New Roman"/>
                    <w:sz w:val="24"/>
                    <w:szCs w:val="24"/>
                  </w:rPr>
                  <w:t>Tặng mã giảm giá 17% tối đa 200.000đ khi mua đơn hàng online từ 999.000đ (Áp dụng mua tất cả sản phẩm trừ sữa dưới 2 tuổi và sữa Abbott)</w:t>
                </w:r>
              </w:p>
            </w:tc>
            <w:tc>
              <w:tcPr>
                <w:tcW w:w="12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FAFE760" w14:textId="77777777" w:rsidR="00A10C1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 đến 23:00 từ ngày 16/08/2025 đến ngày 27/08/2025</w:t>
                </w:r>
              </w:p>
            </w:tc>
            <w:tc>
              <w:tcPr>
                <w:tcW w:w="975" w:type="dxa"/>
                <w:tcBorders>
                  <w:top w:val="single" w:sz="3" w:space="0" w:color="CCCCCC"/>
                  <w:left w:val="single" w:sz="3" w:space="0" w:color="000000"/>
                  <w:bottom w:val="single" w:sz="3" w:space="0" w:color="000000"/>
                  <w:right w:val="single" w:sz="3" w:space="0" w:color="000000"/>
                </w:tcBorders>
                <w:tcMar>
                  <w:top w:w="0" w:type="dxa"/>
                  <w:left w:w="40" w:type="dxa"/>
                  <w:bottom w:w="0" w:type="dxa"/>
                  <w:right w:w="40" w:type="dxa"/>
                </w:tcMar>
                <w:vAlign w:val="bottom"/>
              </w:tcPr>
              <w:p w14:paraId="1A4C3953" w14:textId="77777777" w:rsidR="00A10C1A" w:rsidRDefault="00000000">
                <w:pPr>
                  <w:widowControl w:val="0"/>
                  <w:jc w:val="right"/>
                  <w:rPr>
                    <w:sz w:val="20"/>
                    <w:szCs w:val="20"/>
                  </w:rPr>
                </w:pPr>
                <w:r>
                  <w:rPr>
                    <w:rFonts w:ascii="Times New Roman" w:eastAsia="Times New Roman" w:hAnsi="Times New Roman" w:cs="Times New Roman"/>
                    <w:sz w:val="24"/>
                    <w:szCs w:val="24"/>
                  </w:rPr>
                  <w:t>17%</w:t>
                </w:r>
              </w:p>
            </w:tc>
            <w:tc>
              <w:tcPr>
                <w:tcW w:w="1230"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bottom"/>
              </w:tcPr>
              <w:p w14:paraId="793FEAE8" w14:textId="77777777" w:rsidR="00A10C1A" w:rsidRDefault="00000000">
                <w:pPr>
                  <w:widowControl w:val="0"/>
                  <w:jc w:val="right"/>
                  <w:rPr>
                    <w:sz w:val="20"/>
                    <w:szCs w:val="20"/>
                  </w:rPr>
                </w:pPr>
                <w:r>
                  <w:rPr>
                    <w:rFonts w:ascii="Times New Roman" w:eastAsia="Times New Roman" w:hAnsi="Times New Roman" w:cs="Times New Roman"/>
                    <w:sz w:val="24"/>
                    <w:szCs w:val="24"/>
                  </w:rPr>
                  <w:t>200.000</w:t>
                </w:r>
              </w:p>
            </w:tc>
            <w:tc>
              <w:tcPr>
                <w:tcW w:w="750" w:type="dxa"/>
                <w:tcBorders>
                  <w:top w:val="single" w:sz="3" w:space="0" w:color="CCCCCC"/>
                  <w:left w:val="single" w:sz="3" w:space="0" w:color="000000"/>
                  <w:bottom w:val="single" w:sz="3" w:space="0" w:color="000000"/>
                  <w:right w:val="single" w:sz="3" w:space="0" w:color="000000"/>
                </w:tcBorders>
                <w:shd w:val="clear" w:color="auto" w:fill="FFFFFF"/>
                <w:tcMar>
                  <w:top w:w="0" w:type="dxa"/>
                  <w:left w:w="40" w:type="dxa"/>
                  <w:bottom w:w="0" w:type="dxa"/>
                  <w:right w:w="40" w:type="dxa"/>
                </w:tcMar>
                <w:vAlign w:val="bottom"/>
              </w:tcPr>
              <w:p w14:paraId="2423CA9B" w14:textId="77777777" w:rsidR="00A10C1A" w:rsidRDefault="00000000">
                <w:pPr>
                  <w:widowControl w:val="0"/>
                  <w:jc w:val="right"/>
                  <w:rPr>
                    <w:sz w:val="20"/>
                    <w:szCs w:val="20"/>
                  </w:rPr>
                </w:pPr>
                <w:r>
                  <w:rPr>
                    <w:rFonts w:ascii="Times New Roman" w:eastAsia="Times New Roman" w:hAnsi="Times New Roman" w:cs="Times New Roman"/>
                    <w:sz w:val="24"/>
                    <w:szCs w:val="24"/>
                  </w:rPr>
                  <w:t>12</w:t>
                </w:r>
              </w:p>
            </w:tc>
            <w:tc>
              <w:tcPr>
                <w:tcW w:w="2025" w:type="dxa"/>
                <w:tcBorders>
                  <w:top w:val="single" w:sz="3" w:space="0" w:color="CCCCCC"/>
                  <w:left w:val="single" w:sz="3" w:space="0" w:color="000000"/>
                  <w:bottom w:val="single" w:sz="3" w:space="0" w:color="000000"/>
                  <w:right w:val="single" w:sz="3" w:space="0" w:color="000000"/>
                </w:tcBorders>
                <w:shd w:val="clear" w:color="auto" w:fill="FFFFFF"/>
                <w:tcMar>
                  <w:top w:w="0" w:type="dxa"/>
                  <w:left w:w="40" w:type="dxa"/>
                  <w:bottom w:w="0" w:type="dxa"/>
                  <w:right w:w="40" w:type="dxa"/>
                </w:tcMar>
                <w:vAlign w:val="bottom"/>
              </w:tcPr>
              <w:p w14:paraId="0C206DC2" w14:textId="77777777" w:rsidR="00A10C1A" w:rsidRDefault="00000000">
                <w:pPr>
                  <w:widowControl w:val="0"/>
                  <w:jc w:val="right"/>
                  <w:rPr>
                    <w:sz w:val="20"/>
                    <w:szCs w:val="20"/>
                  </w:rPr>
                </w:pPr>
                <w:r>
                  <w:rPr>
                    <w:rFonts w:ascii="Times New Roman" w:eastAsia="Times New Roman" w:hAnsi="Times New Roman" w:cs="Times New Roman"/>
                    <w:sz w:val="24"/>
                    <w:szCs w:val="24"/>
                  </w:rPr>
                  <w:t>2.400.000</w:t>
                </w:r>
              </w:p>
            </w:tc>
          </w:tr>
          <w:tr w:rsidR="00A10C1A" w14:paraId="56171FFC" w14:textId="77777777">
            <w:trPr>
              <w:trHeight w:val="31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8170AF4" w14:textId="77777777" w:rsidR="00A10C1A" w:rsidRDefault="00000000">
                <w:pPr>
                  <w:widowControl w:val="0"/>
                  <w:pBdr>
                    <w:top w:val="nil"/>
                    <w:left w:val="nil"/>
                    <w:bottom w:val="nil"/>
                    <w:right w:val="nil"/>
                    <w:between w:val="nil"/>
                  </w:pBd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805" w:type="dxa"/>
                <w:tcBorders>
                  <w:top w:val="single" w:sz="3" w:space="0" w:color="CCCCCC"/>
                  <w:left w:val="single" w:sz="3" w:space="0" w:color="000000"/>
                  <w:bottom w:val="single" w:sz="3" w:space="0" w:color="000000"/>
                  <w:right w:val="single" w:sz="3" w:space="0" w:color="000000"/>
                </w:tcBorders>
                <w:tcMar>
                  <w:top w:w="0" w:type="dxa"/>
                  <w:left w:w="40" w:type="dxa"/>
                  <w:bottom w:w="0" w:type="dxa"/>
                  <w:right w:w="40" w:type="dxa"/>
                </w:tcMar>
                <w:vAlign w:val="bottom"/>
              </w:tcPr>
              <w:p w14:paraId="270C23A2" w14:textId="77777777" w:rsidR="00A10C1A" w:rsidRDefault="00000000">
                <w:pPr>
                  <w:widowControl w:val="0"/>
                  <w:rPr>
                    <w:sz w:val="20"/>
                    <w:szCs w:val="20"/>
                  </w:rPr>
                </w:pPr>
                <w:r>
                  <w:rPr>
                    <w:rFonts w:ascii="Times New Roman" w:eastAsia="Times New Roman" w:hAnsi="Times New Roman" w:cs="Times New Roman"/>
                    <w:sz w:val="24"/>
                    <w:szCs w:val="24"/>
                  </w:rPr>
                  <w:t>Tặng mã giảm giá 12% tối đa 150.000đ khi mua đơn hàng online từ 699.000đ (Áp dụng mua tất cả sản phẩm trừ sữa dưới 2 tuổi, sữa Abbott, tã Bobby)</w:t>
                </w:r>
              </w:p>
            </w:tc>
            <w:tc>
              <w:tcPr>
                <w:tcW w:w="12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7BFD466" w14:textId="77777777" w:rsidR="00A10C1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 đến 23:00 từ ngày 16/08/2025 đến ngày 27/08/2025</w:t>
                </w:r>
              </w:p>
            </w:tc>
            <w:tc>
              <w:tcPr>
                <w:tcW w:w="975" w:type="dxa"/>
                <w:tcBorders>
                  <w:top w:val="single" w:sz="3" w:space="0" w:color="CCCCCC"/>
                  <w:left w:val="single" w:sz="3" w:space="0" w:color="000000"/>
                  <w:bottom w:val="single" w:sz="3" w:space="0" w:color="000000"/>
                  <w:right w:val="single" w:sz="3" w:space="0" w:color="000000"/>
                </w:tcBorders>
                <w:tcMar>
                  <w:top w:w="0" w:type="dxa"/>
                  <w:left w:w="40" w:type="dxa"/>
                  <w:bottom w:w="0" w:type="dxa"/>
                  <w:right w:w="40" w:type="dxa"/>
                </w:tcMar>
                <w:vAlign w:val="bottom"/>
              </w:tcPr>
              <w:p w14:paraId="3543F8AA" w14:textId="77777777" w:rsidR="00A10C1A" w:rsidRDefault="00000000">
                <w:pPr>
                  <w:widowControl w:val="0"/>
                  <w:jc w:val="right"/>
                  <w:rPr>
                    <w:sz w:val="20"/>
                    <w:szCs w:val="20"/>
                  </w:rPr>
                </w:pPr>
                <w:r>
                  <w:rPr>
                    <w:rFonts w:ascii="Times New Roman" w:eastAsia="Times New Roman" w:hAnsi="Times New Roman" w:cs="Times New Roman"/>
                    <w:sz w:val="24"/>
                    <w:szCs w:val="24"/>
                  </w:rPr>
                  <w:t>12%</w:t>
                </w:r>
              </w:p>
            </w:tc>
            <w:tc>
              <w:tcPr>
                <w:tcW w:w="1230"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bottom"/>
              </w:tcPr>
              <w:p w14:paraId="0BA760A9" w14:textId="77777777" w:rsidR="00A10C1A" w:rsidRDefault="00000000">
                <w:pPr>
                  <w:widowControl w:val="0"/>
                  <w:jc w:val="right"/>
                  <w:rPr>
                    <w:sz w:val="20"/>
                    <w:szCs w:val="20"/>
                  </w:rPr>
                </w:pPr>
                <w:r>
                  <w:rPr>
                    <w:rFonts w:ascii="Times New Roman" w:eastAsia="Times New Roman" w:hAnsi="Times New Roman" w:cs="Times New Roman"/>
                    <w:sz w:val="24"/>
                    <w:szCs w:val="24"/>
                  </w:rPr>
                  <w:t>150.000</w:t>
                </w:r>
              </w:p>
            </w:tc>
            <w:tc>
              <w:tcPr>
                <w:tcW w:w="750" w:type="dxa"/>
                <w:tcBorders>
                  <w:top w:val="single" w:sz="3" w:space="0" w:color="CCCCCC"/>
                  <w:left w:val="single" w:sz="3" w:space="0" w:color="000000"/>
                  <w:bottom w:val="single" w:sz="3" w:space="0" w:color="000000"/>
                  <w:right w:val="single" w:sz="3" w:space="0" w:color="000000"/>
                </w:tcBorders>
                <w:shd w:val="clear" w:color="auto" w:fill="FFFFFF"/>
                <w:tcMar>
                  <w:top w:w="0" w:type="dxa"/>
                  <w:left w:w="40" w:type="dxa"/>
                  <w:bottom w:w="0" w:type="dxa"/>
                  <w:right w:w="40" w:type="dxa"/>
                </w:tcMar>
                <w:vAlign w:val="bottom"/>
              </w:tcPr>
              <w:p w14:paraId="2F33F123" w14:textId="77777777" w:rsidR="00A10C1A" w:rsidRDefault="00000000">
                <w:pPr>
                  <w:widowControl w:val="0"/>
                  <w:jc w:val="right"/>
                  <w:rPr>
                    <w:sz w:val="20"/>
                    <w:szCs w:val="20"/>
                  </w:rPr>
                </w:pPr>
                <w:r>
                  <w:rPr>
                    <w:rFonts w:ascii="Times New Roman" w:eastAsia="Times New Roman" w:hAnsi="Times New Roman" w:cs="Times New Roman"/>
                    <w:sz w:val="24"/>
                    <w:szCs w:val="24"/>
                  </w:rPr>
                  <w:t>12</w:t>
                </w:r>
              </w:p>
            </w:tc>
            <w:tc>
              <w:tcPr>
                <w:tcW w:w="2025" w:type="dxa"/>
                <w:tcBorders>
                  <w:top w:val="single" w:sz="3" w:space="0" w:color="CCCCCC"/>
                  <w:left w:val="single" w:sz="3" w:space="0" w:color="000000"/>
                  <w:bottom w:val="single" w:sz="3" w:space="0" w:color="000000"/>
                  <w:right w:val="single" w:sz="3" w:space="0" w:color="000000"/>
                </w:tcBorders>
                <w:shd w:val="clear" w:color="auto" w:fill="FFFFFF"/>
                <w:tcMar>
                  <w:top w:w="0" w:type="dxa"/>
                  <w:left w:w="40" w:type="dxa"/>
                  <w:bottom w:w="0" w:type="dxa"/>
                  <w:right w:w="40" w:type="dxa"/>
                </w:tcMar>
                <w:vAlign w:val="bottom"/>
              </w:tcPr>
              <w:p w14:paraId="76B698F7" w14:textId="77777777" w:rsidR="00A10C1A" w:rsidRDefault="00000000">
                <w:pPr>
                  <w:widowControl w:val="0"/>
                  <w:jc w:val="right"/>
                  <w:rPr>
                    <w:sz w:val="20"/>
                    <w:szCs w:val="20"/>
                  </w:rPr>
                </w:pPr>
                <w:r>
                  <w:rPr>
                    <w:rFonts w:ascii="Times New Roman" w:eastAsia="Times New Roman" w:hAnsi="Times New Roman" w:cs="Times New Roman"/>
                    <w:sz w:val="24"/>
                    <w:szCs w:val="24"/>
                  </w:rPr>
                  <w:t>1.800.000</w:t>
                </w:r>
              </w:p>
            </w:tc>
          </w:tr>
          <w:tr w:rsidR="00A10C1A" w14:paraId="795B0EE0" w14:textId="77777777">
            <w:trPr>
              <w:trHeight w:val="31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032E1E2" w14:textId="77777777" w:rsidR="00A10C1A" w:rsidRDefault="00000000">
                <w:pPr>
                  <w:widowControl w:val="0"/>
                  <w:pBdr>
                    <w:top w:val="nil"/>
                    <w:left w:val="nil"/>
                    <w:bottom w:val="nil"/>
                    <w:right w:val="nil"/>
                    <w:between w:val="nil"/>
                  </w:pBd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805" w:type="dxa"/>
                <w:tcBorders>
                  <w:top w:val="single" w:sz="3" w:space="0" w:color="CCCCCC"/>
                  <w:left w:val="single" w:sz="3" w:space="0" w:color="000000"/>
                  <w:bottom w:val="single" w:sz="3" w:space="0" w:color="000000"/>
                  <w:right w:val="single" w:sz="3" w:space="0" w:color="000000"/>
                </w:tcBorders>
                <w:tcMar>
                  <w:top w:w="0" w:type="dxa"/>
                  <w:left w:w="40" w:type="dxa"/>
                  <w:bottom w:w="0" w:type="dxa"/>
                  <w:right w:w="40" w:type="dxa"/>
                </w:tcMar>
                <w:vAlign w:val="bottom"/>
              </w:tcPr>
              <w:p w14:paraId="4B10850D" w14:textId="77777777" w:rsidR="00A10C1A" w:rsidRDefault="00000000">
                <w:pPr>
                  <w:widowControl w:val="0"/>
                  <w:rPr>
                    <w:sz w:val="20"/>
                    <w:szCs w:val="20"/>
                  </w:rPr>
                </w:pPr>
                <w:r>
                  <w:rPr>
                    <w:rFonts w:ascii="Times New Roman" w:eastAsia="Times New Roman" w:hAnsi="Times New Roman" w:cs="Times New Roman"/>
                    <w:sz w:val="24"/>
                    <w:szCs w:val="24"/>
                  </w:rPr>
                  <w:t>Tặng mã giảm giá 15% tối đa 200.000đ khi mua đơn hàng online từ 999.000đ (Áp dụng mua tất cả sản phẩm trừ sữa dưới 2 tuổi, sữa Abbott, tã Bobby)</w:t>
                </w:r>
              </w:p>
            </w:tc>
            <w:tc>
              <w:tcPr>
                <w:tcW w:w="12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3CD176B" w14:textId="77777777" w:rsidR="00A10C1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 đến 23:00 từ ngày 16/08/2025 đến ngày 27/08/2025</w:t>
                </w:r>
              </w:p>
            </w:tc>
            <w:tc>
              <w:tcPr>
                <w:tcW w:w="975" w:type="dxa"/>
                <w:tcBorders>
                  <w:top w:val="single" w:sz="3" w:space="0" w:color="CCCCCC"/>
                  <w:left w:val="single" w:sz="3" w:space="0" w:color="000000"/>
                  <w:bottom w:val="single" w:sz="3" w:space="0" w:color="000000"/>
                  <w:right w:val="single" w:sz="3" w:space="0" w:color="000000"/>
                </w:tcBorders>
                <w:tcMar>
                  <w:top w:w="0" w:type="dxa"/>
                  <w:left w:w="40" w:type="dxa"/>
                  <w:bottom w:w="0" w:type="dxa"/>
                  <w:right w:w="40" w:type="dxa"/>
                </w:tcMar>
                <w:vAlign w:val="bottom"/>
              </w:tcPr>
              <w:p w14:paraId="7E083996" w14:textId="77777777" w:rsidR="00A10C1A" w:rsidRDefault="00000000">
                <w:pPr>
                  <w:widowControl w:val="0"/>
                  <w:jc w:val="right"/>
                  <w:rPr>
                    <w:sz w:val="20"/>
                    <w:szCs w:val="20"/>
                  </w:rPr>
                </w:pPr>
                <w:r>
                  <w:rPr>
                    <w:rFonts w:ascii="Times New Roman" w:eastAsia="Times New Roman" w:hAnsi="Times New Roman" w:cs="Times New Roman"/>
                    <w:sz w:val="24"/>
                    <w:szCs w:val="24"/>
                  </w:rPr>
                  <w:t>15%</w:t>
                </w:r>
              </w:p>
            </w:tc>
            <w:tc>
              <w:tcPr>
                <w:tcW w:w="1230"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bottom"/>
              </w:tcPr>
              <w:p w14:paraId="1C9627E8" w14:textId="77777777" w:rsidR="00A10C1A" w:rsidRDefault="00000000">
                <w:pPr>
                  <w:widowControl w:val="0"/>
                  <w:jc w:val="right"/>
                  <w:rPr>
                    <w:sz w:val="20"/>
                    <w:szCs w:val="20"/>
                  </w:rPr>
                </w:pPr>
                <w:r>
                  <w:rPr>
                    <w:rFonts w:ascii="Times New Roman" w:eastAsia="Times New Roman" w:hAnsi="Times New Roman" w:cs="Times New Roman"/>
                    <w:sz w:val="24"/>
                    <w:szCs w:val="24"/>
                  </w:rPr>
                  <w:t>200.000</w:t>
                </w:r>
              </w:p>
            </w:tc>
            <w:tc>
              <w:tcPr>
                <w:tcW w:w="750" w:type="dxa"/>
                <w:tcBorders>
                  <w:top w:val="single" w:sz="3" w:space="0" w:color="CCCCCC"/>
                  <w:left w:val="single" w:sz="3" w:space="0" w:color="000000"/>
                  <w:bottom w:val="single" w:sz="3" w:space="0" w:color="000000"/>
                  <w:right w:val="single" w:sz="3" w:space="0" w:color="000000"/>
                </w:tcBorders>
                <w:shd w:val="clear" w:color="auto" w:fill="FFFFFF"/>
                <w:tcMar>
                  <w:top w:w="0" w:type="dxa"/>
                  <w:left w:w="40" w:type="dxa"/>
                  <w:bottom w:w="0" w:type="dxa"/>
                  <w:right w:w="40" w:type="dxa"/>
                </w:tcMar>
                <w:vAlign w:val="bottom"/>
              </w:tcPr>
              <w:p w14:paraId="47859EDC" w14:textId="77777777" w:rsidR="00A10C1A" w:rsidRDefault="00000000">
                <w:pPr>
                  <w:widowControl w:val="0"/>
                  <w:jc w:val="right"/>
                  <w:rPr>
                    <w:sz w:val="20"/>
                    <w:szCs w:val="20"/>
                  </w:rPr>
                </w:pPr>
                <w:r>
                  <w:rPr>
                    <w:rFonts w:ascii="Times New Roman" w:eastAsia="Times New Roman" w:hAnsi="Times New Roman" w:cs="Times New Roman"/>
                    <w:sz w:val="24"/>
                    <w:szCs w:val="24"/>
                  </w:rPr>
                  <w:t>12</w:t>
                </w:r>
              </w:p>
            </w:tc>
            <w:tc>
              <w:tcPr>
                <w:tcW w:w="2025" w:type="dxa"/>
                <w:tcBorders>
                  <w:top w:val="single" w:sz="3" w:space="0" w:color="CCCCCC"/>
                  <w:left w:val="single" w:sz="3" w:space="0" w:color="000000"/>
                  <w:bottom w:val="single" w:sz="3" w:space="0" w:color="000000"/>
                  <w:right w:val="single" w:sz="3" w:space="0" w:color="000000"/>
                </w:tcBorders>
                <w:shd w:val="clear" w:color="auto" w:fill="FFFFFF"/>
                <w:tcMar>
                  <w:top w:w="0" w:type="dxa"/>
                  <w:left w:w="40" w:type="dxa"/>
                  <w:bottom w:w="0" w:type="dxa"/>
                  <w:right w:w="40" w:type="dxa"/>
                </w:tcMar>
                <w:vAlign w:val="bottom"/>
              </w:tcPr>
              <w:p w14:paraId="6C2C44DF" w14:textId="77777777" w:rsidR="00A10C1A" w:rsidRDefault="00000000">
                <w:pPr>
                  <w:widowControl w:val="0"/>
                  <w:jc w:val="right"/>
                  <w:rPr>
                    <w:sz w:val="20"/>
                    <w:szCs w:val="20"/>
                  </w:rPr>
                </w:pPr>
                <w:r>
                  <w:rPr>
                    <w:rFonts w:ascii="Times New Roman" w:eastAsia="Times New Roman" w:hAnsi="Times New Roman" w:cs="Times New Roman"/>
                    <w:sz w:val="24"/>
                    <w:szCs w:val="24"/>
                  </w:rPr>
                  <w:t>2.400.000</w:t>
                </w:r>
              </w:p>
            </w:tc>
          </w:tr>
          <w:tr w:rsidR="00A10C1A" w14:paraId="2CD78B2B" w14:textId="77777777">
            <w:trPr>
              <w:trHeight w:val="31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556AEEC" w14:textId="77777777" w:rsidR="00A10C1A" w:rsidRDefault="00000000">
                <w:pPr>
                  <w:widowControl w:val="0"/>
                  <w:pBdr>
                    <w:top w:val="nil"/>
                    <w:left w:val="nil"/>
                    <w:bottom w:val="nil"/>
                    <w:right w:val="nil"/>
                    <w:between w:val="nil"/>
                  </w:pBd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w:t>
                </w:r>
              </w:p>
            </w:tc>
            <w:tc>
              <w:tcPr>
                <w:tcW w:w="2805" w:type="dxa"/>
                <w:tcBorders>
                  <w:top w:val="single" w:sz="3" w:space="0" w:color="CCCCCC"/>
                  <w:left w:val="single" w:sz="3" w:space="0" w:color="000000"/>
                  <w:bottom w:val="single" w:sz="3" w:space="0" w:color="000000"/>
                  <w:right w:val="single" w:sz="3" w:space="0" w:color="000000"/>
                </w:tcBorders>
                <w:tcMar>
                  <w:top w:w="0" w:type="dxa"/>
                  <w:left w:w="40" w:type="dxa"/>
                  <w:bottom w:w="0" w:type="dxa"/>
                  <w:right w:w="40" w:type="dxa"/>
                </w:tcMar>
                <w:vAlign w:val="bottom"/>
              </w:tcPr>
              <w:p w14:paraId="59815DD6" w14:textId="77777777" w:rsidR="00A10C1A" w:rsidRDefault="00000000">
                <w:pPr>
                  <w:widowControl w:val="0"/>
                  <w:rPr>
                    <w:sz w:val="20"/>
                    <w:szCs w:val="20"/>
                  </w:rPr>
                </w:pPr>
                <w:r>
                  <w:rPr>
                    <w:rFonts w:ascii="Times New Roman" w:eastAsia="Times New Roman" w:hAnsi="Times New Roman" w:cs="Times New Roman"/>
                    <w:sz w:val="24"/>
                    <w:szCs w:val="24"/>
                  </w:rPr>
                  <w:t>Tặng mã giảm giá 17% tối đa 200.000đ khi mua đơn hàng online từ 999.000đ (Áp dụng mua tất cả sản phẩm trừ sữa dưới 2 tuổi, sữa Abbott, tã Bobby)</w:t>
                </w:r>
              </w:p>
            </w:tc>
            <w:tc>
              <w:tcPr>
                <w:tcW w:w="12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2F9CD3B" w14:textId="77777777" w:rsidR="00A10C1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 đến 23:00 từ ngày 16/08/2025 đến ngày 27/08/2025</w:t>
                </w:r>
              </w:p>
            </w:tc>
            <w:tc>
              <w:tcPr>
                <w:tcW w:w="975" w:type="dxa"/>
                <w:tcBorders>
                  <w:top w:val="single" w:sz="3" w:space="0" w:color="CCCCCC"/>
                  <w:left w:val="single" w:sz="3" w:space="0" w:color="000000"/>
                  <w:bottom w:val="single" w:sz="3" w:space="0" w:color="000000"/>
                  <w:right w:val="single" w:sz="3" w:space="0" w:color="000000"/>
                </w:tcBorders>
                <w:tcMar>
                  <w:top w:w="0" w:type="dxa"/>
                  <w:left w:w="40" w:type="dxa"/>
                  <w:bottom w:w="0" w:type="dxa"/>
                  <w:right w:w="40" w:type="dxa"/>
                </w:tcMar>
                <w:vAlign w:val="bottom"/>
              </w:tcPr>
              <w:p w14:paraId="54433F40" w14:textId="77777777" w:rsidR="00A10C1A" w:rsidRDefault="00000000">
                <w:pPr>
                  <w:widowControl w:val="0"/>
                  <w:jc w:val="right"/>
                  <w:rPr>
                    <w:sz w:val="20"/>
                    <w:szCs w:val="20"/>
                  </w:rPr>
                </w:pPr>
                <w:r>
                  <w:rPr>
                    <w:rFonts w:ascii="Times New Roman" w:eastAsia="Times New Roman" w:hAnsi="Times New Roman" w:cs="Times New Roman"/>
                    <w:sz w:val="24"/>
                    <w:szCs w:val="24"/>
                  </w:rPr>
                  <w:t>17%</w:t>
                </w:r>
              </w:p>
            </w:tc>
            <w:tc>
              <w:tcPr>
                <w:tcW w:w="1230"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bottom"/>
              </w:tcPr>
              <w:p w14:paraId="32DE6CE4" w14:textId="77777777" w:rsidR="00A10C1A" w:rsidRDefault="00000000">
                <w:pPr>
                  <w:widowControl w:val="0"/>
                  <w:jc w:val="right"/>
                  <w:rPr>
                    <w:sz w:val="20"/>
                    <w:szCs w:val="20"/>
                  </w:rPr>
                </w:pPr>
                <w:r>
                  <w:rPr>
                    <w:rFonts w:ascii="Times New Roman" w:eastAsia="Times New Roman" w:hAnsi="Times New Roman" w:cs="Times New Roman"/>
                    <w:sz w:val="24"/>
                    <w:szCs w:val="24"/>
                  </w:rPr>
                  <w:t>200.000</w:t>
                </w:r>
              </w:p>
            </w:tc>
            <w:tc>
              <w:tcPr>
                <w:tcW w:w="750" w:type="dxa"/>
                <w:tcBorders>
                  <w:top w:val="single" w:sz="3" w:space="0" w:color="CCCCCC"/>
                  <w:left w:val="single" w:sz="3" w:space="0" w:color="000000"/>
                  <w:bottom w:val="single" w:sz="3" w:space="0" w:color="000000"/>
                  <w:right w:val="single" w:sz="3" w:space="0" w:color="000000"/>
                </w:tcBorders>
                <w:shd w:val="clear" w:color="auto" w:fill="FFFFFF"/>
                <w:tcMar>
                  <w:top w:w="0" w:type="dxa"/>
                  <w:left w:w="40" w:type="dxa"/>
                  <w:bottom w:w="0" w:type="dxa"/>
                  <w:right w:w="40" w:type="dxa"/>
                </w:tcMar>
                <w:vAlign w:val="bottom"/>
              </w:tcPr>
              <w:p w14:paraId="1A043D39" w14:textId="77777777" w:rsidR="00A10C1A" w:rsidRDefault="00000000">
                <w:pPr>
                  <w:widowControl w:val="0"/>
                  <w:jc w:val="right"/>
                  <w:rPr>
                    <w:sz w:val="20"/>
                    <w:szCs w:val="20"/>
                  </w:rPr>
                </w:pPr>
                <w:r>
                  <w:rPr>
                    <w:rFonts w:ascii="Times New Roman" w:eastAsia="Times New Roman" w:hAnsi="Times New Roman" w:cs="Times New Roman"/>
                    <w:sz w:val="24"/>
                    <w:szCs w:val="24"/>
                  </w:rPr>
                  <w:t>12</w:t>
                </w:r>
              </w:p>
            </w:tc>
            <w:tc>
              <w:tcPr>
                <w:tcW w:w="2025" w:type="dxa"/>
                <w:tcBorders>
                  <w:top w:val="single" w:sz="3" w:space="0" w:color="CCCCCC"/>
                  <w:left w:val="single" w:sz="3" w:space="0" w:color="000000"/>
                  <w:bottom w:val="single" w:sz="3" w:space="0" w:color="000000"/>
                  <w:right w:val="single" w:sz="3" w:space="0" w:color="000000"/>
                </w:tcBorders>
                <w:shd w:val="clear" w:color="auto" w:fill="FFFFFF"/>
                <w:tcMar>
                  <w:top w:w="0" w:type="dxa"/>
                  <w:left w:w="40" w:type="dxa"/>
                  <w:bottom w:w="0" w:type="dxa"/>
                  <w:right w:w="40" w:type="dxa"/>
                </w:tcMar>
                <w:vAlign w:val="bottom"/>
              </w:tcPr>
              <w:p w14:paraId="2FAD77BE" w14:textId="77777777" w:rsidR="00A10C1A" w:rsidRDefault="00000000">
                <w:pPr>
                  <w:widowControl w:val="0"/>
                  <w:jc w:val="right"/>
                  <w:rPr>
                    <w:sz w:val="20"/>
                    <w:szCs w:val="20"/>
                  </w:rPr>
                </w:pPr>
                <w:r>
                  <w:rPr>
                    <w:rFonts w:ascii="Times New Roman" w:eastAsia="Times New Roman" w:hAnsi="Times New Roman" w:cs="Times New Roman"/>
                    <w:sz w:val="24"/>
                    <w:szCs w:val="24"/>
                  </w:rPr>
                  <w:t>2.400.000</w:t>
                </w:r>
              </w:p>
            </w:tc>
          </w:tr>
          <w:tr w:rsidR="00A10C1A" w14:paraId="2C5E73E5" w14:textId="77777777">
            <w:trPr>
              <w:trHeight w:val="315"/>
            </w:trPr>
            <w:tc>
              <w:tcPr>
                <w:tcW w:w="555" w:type="dxa"/>
                <w:tcBorders>
                  <w:top w:val="single" w:sz="4" w:space="0" w:color="000000"/>
                  <w:left w:val="single" w:sz="4" w:space="0" w:color="000000"/>
                  <w:bottom w:val="single" w:sz="4" w:space="0" w:color="000000"/>
                  <w:right w:val="single" w:sz="6" w:space="0" w:color="000000"/>
                </w:tcBorders>
                <w:tcMar>
                  <w:top w:w="40" w:type="dxa"/>
                  <w:left w:w="40" w:type="dxa"/>
                  <w:bottom w:w="40" w:type="dxa"/>
                  <w:right w:w="40" w:type="dxa"/>
                </w:tcMar>
              </w:tcPr>
              <w:p w14:paraId="6402AD9C" w14:textId="77777777" w:rsidR="00A10C1A" w:rsidRDefault="00000000">
                <w:pPr>
                  <w:widowControl w:val="0"/>
                  <w:pBdr>
                    <w:top w:val="nil"/>
                    <w:left w:val="nil"/>
                    <w:bottom w:val="nil"/>
                    <w:right w:val="nil"/>
                    <w:between w:val="nil"/>
                  </w:pBd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805" w:type="dxa"/>
                <w:tcBorders>
                  <w:top w:val="single" w:sz="3" w:space="0" w:color="CCCCCC"/>
                  <w:left w:val="single" w:sz="3" w:space="0" w:color="000000"/>
                  <w:bottom w:val="single" w:sz="3" w:space="0" w:color="000000"/>
                  <w:right w:val="single" w:sz="3" w:space="0" w:color="000000"/>
                </w:tcBorders>
                <w:tcMar>
                  <w:top w:w="0" w:type="dxa"/>
                  <w:left w:w="40" w:type="dxa"/>
                  <w:bottom w:w="0" w:type="dxa"/>
                  <w:right w:w="40" w:type="dxa"/>
                </w:tcMar>
                <w:vAlign w:val="bottom"/>
              </w:tcPr>
              <w:p w14:paraId="55CB3454" w14:textId="77777777" w:rsidR="00A10C1A" w:rsidRDefault="00000000">
                <w:pPr>
                  <w:widowControl w:val="0"/>
                  <w:rPr>
                    <w:sz w:val="20"/>
                    <w:szCs w:val="20"/>
                  </w:rPr>
                </w:pPr>
                <w:r>
                  <w:rPr>
                    <w:rFonts w:ascii="Times New Roman" w:eastAsia="Times New Roman" w:hAnsi="Times New Roman" w:cs="Times New Roman"/>
                    <w:sz w:val="24"/>
                    <w:szCs w:val="24"/>
                  </w:rPr>
                  <w:t>Tặng mã giảm giá 12% tối đa 150.000đ khi mua đơn hàng online từ 699.000đ (Áp dụng mua tất cả sản phẩm trừ sữa dưới 2 tuổi, sữa Abbott, tã Bobby)</w:t>
                </w:r>
              </w:p>
            </w:tc>
            <w:tc>
              <w:tcPr>
                <w:tcW w:w="1200" w:type="dxa"/>
                <w:tcBorders>
                  <w:top w:val="single" w:sz="4" w:space="0" w:color="000000"/>
                  <w:left w:val="single" w:sz="6" w:space="0" w:color="000000"/>
                  <w:bottom w:val="single" w:sz="4" w:space="0" w:color="000000"/>
                  <w:right w:val="single" w:sz="4" w:space="0" w:color="000000"/>
                </w:tcBorders>
                <w:tcMar>
                  <w:top w:w="40" w:type="dxa"/>
                  <w:left w:w="40" w:type="dxa"/>
                  <w:bottom w:w="40" w:type="dxa"/>
                  <w:right w:w="40" w:type="dxa"/>
                </w:tcMar>
              </w:tcPr>
              <w:p w14:paraId="6FA3619D" w14:textId="77777777" w:rsidR="00A10C1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 đến 23:00 từ ngày 16/08/2025 đến ngày 27/08/2025</w:t>
                </w:r>
              </w:p>
            </w:tc>
            <w:tc>
              <w:tcPr>
                <w:tcW w:w="975" w:type="dxa"/>
                <w:tcBorders>
                  <w:top w:val="single" w:sz="3" w:space="0" w:color="CCCCCC"/>
                  <w:left w:val="single" w:sz="3" w:space="0" w:color="000000"/>
                  <w:bottom w:val="single" w:sz="3" w:space="0" w:color="000000"/>
                  <w:right w:val="single" w:sz="3" w:space="0" w:color="000000"/>
                </w:tcBorders>
                <w:tcMar>
                  <w:top w:w="0" w:type="dxa"/>
                  <w:left w:w="40" w:type="dxa"/>
                  <w:bottom w:w="0" w:type="dxa"/>
                  <w:right w:w="40" w:type="dxa"/>
                </w:tcMar>
                <w:vAlign w:val="bottom"/>
              </w:tcPr>
              <w:p w14:paraId="69E4C1D6" w14:textId="77777777" w:rsidR="00A10C1A" w:rsidRDefault="00000000">
                <w:pPr>
                  <w:widowControl w:val="0"/>
                  <w:jc w:val="right"/>
                  <w:rPr>
                    <w:sz w:val="20"/>
                    <w:szCs w:val="20"/>
                  </w:rPr>
                </w:pPr>
                <w:r>
                  <w:rPr>
                    <w:rFonts w:ascii="Times New Roman" w:eastAsia="Times New Roman" w:hAnsi="Times New Roman" w:cs="Times New Roman"/>
                    <w:sz w:val="24"/>
                    <w:szCs w:val="24"/>
                  </w:rPr>
                  <w:t>12%</w:t>
                </w:r>
              </w:p>
            </w:tc>
            <w:tc>
              <w:tcPr>
                <w:tcW w:w="1230"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bottom"/>
              </w:tcPr>
              <w:p w14:paraId="07ED2E0D" w14:textId="77777777" w:rsidR="00A10C1A" w:rsidRDefault="00000000">
                <w:pPr>
                  <w:widowControl w:val="0"/>
                  <w:jc w:val="right"/>
                  <w:rPr>
                    <w:sz w:val="20"/>
                    <w:szCs w:val="20"/>
                  </w:rPr>
                </w:pPr>
                <w:r>
                  <w:rPr>
                    <w:rFonts w:ascii="Times New Roman" w:eastAsia="Times New Roman" w:hAnsi="Times New Roman" w:cs="Times New Roman"/>
                    <w:sz w:val="24"/>
                    <w:szCs w:val="24"/>
                  </w:rPr>
                  <w:t>150.000</w:t>
                </w:r>
              </w:p>
            </w:tc>
            <w:tc>
              <w:tcPr>
                <w:tcW w:w="750" w:type="dxa"/>
                <w:tcBorders>
                  <w:top w:val="single" w:sz="3" w:space="0" w:color="CCCCCC"/>
                  <w:left w:val="single" w:sz="3" w:space="0" w:color="000000"/>
                  <w:bottom w:val="single" w:sz="3" w:space="0" w:color="000000"/>
                  <w:right w:val="single" w:sz="3" w:space="0" w:color="000000"/>
                </w:tcBorders>
                <w:shd w:val="clear" w:color="auto" w:fill="FFFFFF"/>
                <w:tcMar>
                  <w:top w:w="0" w:type="dxa"/>
                  <w:left w:w="40" w:type="dxa"/>
                  <w:bottom w:w="0" w:type="dxa"/>
                  <w:right w:w="40" w:type="dxa"/>
                </w:tcMar>
                <w:vAlign w:val="bottom"/>
              </w:tcPr>
              <w:p w14:paraId="310C4D24" w14:textId="77777777" w:rsidR="00A10C1A" w:rsidRDefault="00000000">
                <w:pPr>
                  <w:widowControl w:val="0"/>
                  <w:jc w:val="right"/>
                  <w:rPr>
                    <w:sz w:val="20"/>
                    <w:szCs w:val="20"/>
                  </w:rPr>
                </w:pPr>
                <w:r>
                  <w:rPr>
                    <w:rFonts w:ascii="Times New Roman" w:eastAsia="Times New Roman" w:hAnsi="Times New Roman" w:cs="Times New Roman"/>
                    <w:sz w:val="24"/>
                    <w:szCs w:val="24"/>
                  </w:rPr>
                  <w:t>12</w:t>
                </w:r>
              </w:p>
            </w:tc>
            <w:tc>
              <w:tcPr>
                <w:tcW w:w="2025" w:type="dxa"/>
                <w:tcBorders>
                  <w:top w:val="single" w:sz="3" w:space="0" w:color="CCCCCC"/>
                  <w:left w:val="single" w:sz="3" w:space="0" w:color="000000"/>
                  <w:bottom w:val="single" w:sz="3" w:space="0" w:color="000000"/>
                  <w:right w:val="single" w:sz="3" w:space="0" w:color="000000"/>
                </w:tcBorders>
                <w:shd w:val="clear" w:color="auto" w:fill="FFFFFF"/>
                <w:tcMar>
                  <w:top w:w="0" w:type="dxa"/>
                  <w:left w:w="40" w:type="dxa"/>
                  <w:bottom w:w="0" w:type="dxa"/>
                  <w:right w:w="40" w:type="dxa"/>
                </w:tcMar>
                <w:vAlign w:val="bottom"/>
              </w:tcPr>
              <w:p w14:paraId="3FF81C32" w14:textId="77777777" w:rsidR="00A10C1A" w:rsidRDefault="00000000">
                <w:pPr>
                  <w:widowControl w:val="0"/>
                  <w:jc w:val="right"/>
                  <w:rPr>
                    <w:sz w:val="20"/>
                    <w:szCs w:val="20"/>
                  </w:rPr>
                </w:pPr>
                <w:r>
                  <w:rPr>
                    <w:rFonts w:ascii="Times New Roman" w:eastAsia="Times New Roman" w:hAnsi="Times New Roman" w:cs="Times New Roman"/>
                    <w:sz w:val="24"/>
                    <w:szCs w:val="24"/>
                  </w:rPr>
                  <w:t>1.800.000</w:t>
                </w:r>
              </w:p>
            </w:tc>
          </w:tr>
          <w:tr w:rsidR="00A10C1A" w14:paraId="2230A286" w14:textId="77777777">
            <w:trPr>
              <w:trHeight w:val="315"/>
            </w:trPr>
            <w:tc>
              <w:tcPr>
                <w:tcW w:w="555" w:type="dxa"/>
                <w:tcBorders>
                  <w:top w:val="single" w:sz="4" w:space="0" w:color="000000"/>
                  <w:left w:val="single" w:sz="4" w:space="0" w:color="000000"/>
                  <w:bottom w:val="single" w:sz="4" w:space="0" w:color="000000"/>
                  <w:right w:val="single" w:sz="6" w:space="0" w:color="000000"/>
                </w:tcBorders>
                <w:tcMar>
                  <w:top w:w="40" w:type="dxa"/>
                  <w:left w:w="40" w:type="dxa"/>
                  <w:bottom w:w="40" w:type="dxa"/>
                  <w:right w:w="40" w:type="dxa"/>
                </w:tcMar>
              </w:tcPr>
              <w:p w14:paraId="3E90E7D7" w14:textId="77777777" w:rsidR="00A10C1A" w:rsidRDefault="00000000">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805" w:type="dxa"/>
                <w:tcBorders>
                  <w:top w:val="single" w:sz="3" w:space="0" w:color="CCCCCC"/>
                  <w:left w:val="single" w:sz="3" w:space="0" w:color="000000"/>
                  <w:bottom w:val="single" w:sz="3" w:space="0" w:color="000000"/>
                  <w:right w:val="single" w:sz="3" w:space="0" w:color="000000"/>
                </w:tcBorders>
                <w:tcMar>
                  <w:top w:w="0" w:type="dxa"/>
                  <w:left w:w="40" w:type="dxa"/>
                  <w:bottom w:w="0" w:type="dxa"/>
                  <w:right w:w="40" w:type="dxa"/>
                </w:tcMar>
                <w:vAlign w:val="bottom"/>
              </w:tcPr>
              <w:p w14:paraId="581B002A" w14:textId="77777777" w:rsidR="00A10C1A" w:rsidRDefault="00000000">
                <w:pPr>
                  <w:widowControl w:val="0"/>
                  <w:rPr>
                    <w:sz w:val="20"/>
                    <w:szCs w:val="20"/>
                  </w:rPr>
                </w:pPr>
                <w:r>
                  <w:rPr>
                    <w:rFonts w:ascii="Times New Roman" w:eastAsia="Times New Roman" w:hAnsi="Times New Roman" w:cs="Times New Roman"/>
                    <w:sz w:val="24"/>
                    <w:szCs w:val="24"/>
                  </w:rPr>
                  <w:t>Tặng mã giảm giá 15% tối đa 200.000đ khi mua đơn hàng online từ 999.000đ (Áp dụng mua tất cả sản phẩm trừ sữa dưới 2 tuổi, sữa Abbott, tã Bobby)</w:t>
                </w:r>
              </w:p>
            </w:tc>
            <w:tc>
              <w:tcPr>
                <w:tcW w:w="1200" w:type="dxa"/>
                <w:tcBorders>
                  <w:top w:val="single" w:sz="4" w:space="0" w:color="000000"/>
                  <w:left w:val="single" w:sz="6" w:space="0" w:color="000000"/>
                  <w:bottom w:val="single" w:sz="4" w:space="0" w:color="000000"/>
                  <w:right w:val="single" w:sz="4" w:space="0" w:color="000000"/>
                </w:tcBorders>
                <w:tcMar>
                  <w:top w:w="40" w:type="dxa"/>
                  <w:left w:w="40" w:type="dxa"/>
                  <w:bottom w:w="40" w:type="dxa"/>
                  <w:right w:w="40" w:type="dxa"/>
                </w:tcMar>
              </w:tcPr>
              <w:p w14:paraId="1EE23C07" w14:textId="77777777" w:rsidR="00A10C1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 đến 23:00 từ ngày 16/08/2025 đến ngày 27/08/2025</w:t>
                </w:r>
              </w:p>
            </w:tc>
            <w:tc>
              <w:tcPr>
                <w:tcW w:w="975" w:type="dxa"/>
                <w:tcBorders>
                  <w:top w:val="single" w:sz="3" w:space="0" w:color="CCCCCC"/>
                  <w:left w:val="single" w:sz="3" w:space="0" w:color="000000"/>
                  <w:bottom w:val="single" w:sz="3" w:space="0" w:color="000000"/>
                  <w:right w:val="single" w:sz="3" w:space="0" w:color="000000"/>
                </w:tcBorders>
                <w:tcMar>
                  <w:top w:w="0" w:type="dxa"/>
                  <w:left w:w="40" w:type="dxa"/>
                  <w:bottom w:w="0" w:type="dxa"/>
                  <w:right w:w="40" w:type="dxa"/>
                </w:tcMar>
                <w:vAlign w:val="bottom"/>
              </w:tcPr>
              <w:p w14:paraId="68259A2E" w14:textId="77777777" w:rsidR="00A10C1A" w:rsidRDefault="00000000">
                <w:pPr>
                  <w:widowControl w:val="0"/>
                  <w:jc w:val="right"/>
                  <w:rPr>
                    <w:sz w:val="20"/>
                    <w:szCs w:val="20"/>
                  </w:rPr>
                </w:pPr>
                <w:r>
                  <w:rPr>
                    <w:rFonts w:ascii="Times New Roman" w:eastAsia="Times New Roman" w:hAnsi="Times New Roman" w:cs="Times New Roman"/>
                    <w:sz w:val="24"/>
                    <w:szCs w:val="24"/>
                  </w:rPr>
                  <w:t>15%</w:t>
                </w:r>
              </w:p>
            </w:tc>
            <w:tc>
              <w:tcPr>
                <w:tcW w:w="1230"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bottom"/>
              </w:tcPr>
              <w:p w14:paraId="0598B50D" w14:textId="77777777" w:rsidR="00A10C1A" w:rsidRDefault="00000000">
                <w:pPr>
                  <w:widowControl w:val="0"/>
                  <w:jc w:val="right"/>
                  <w:rPr>
                    <w:sz w:val="20"/>
                    <w:szCs w:val="20"/>
                  </w:rPr>
                </w:pPr>
                <w:r>
                  <w:rPr>
                    <w:rFonts w:ascii="Times New Roman" w:eastAsia="Times New Roman" w:hAnsi="Times New Roman" w:cs="Times New Roman"/>
                    <w:sz w:val="24"/>
                    <w:szCs w:val="24"/>
                  </w:rPr>
                  <w:t>200.000</w:t>
                </w:r>
              </w:p>
            </w:tc>
            <w:tc>
              <w:tcPr>
                <w:tcW w:w="750" w:type="dxa"/>
                <w:tcBorders>
                  <w:top w:val="single" w:sz="3" w:space="0" w:color="CCCCCC"/>
                  <w:left w:val="single" w:sz="3" w:space="0" w:color="000000"/>
                  <w:bottom w:val="single" w:sz="3" w:space="0" w:color="000000"/>
                  <w:right w:val="single" w:sz="3" w:space="0" w:color="000000"/>
                </w:tcBorders>
                <w:shd w:val="clear" w:color="auto" w:fill="FFFFFF"/>
                <w:tcMar>
                  <w:top w:w="0" w:type="dxa"/>
                  <w:left w:w="40" w:type="dxa"/>
                  <w:bottom w:w="0" w:type="dxa"/>
                  <w:right w:w="40" w:type="dxa"/>
                </w:tcMar>
                <w:vAlign w:val="bottom"/>
              </w:tcPr>
              <w:p w14:paraId="4E665B22" w14:textId="77777777" w:rsidR="00A10C1A" w:rsidRDefault="00000000">
                <w:pPr>
                  <w:widowControl w:val="0"/>
                  <w:jc w:val="right"/>
                  <w:rPr>
                    <w:sz w:val="20"/>
                    <w:szCs w:val="20"/>
                  </w:rPr>
                </w:pPr>
                <w:r>
                  <w:rPr>
                    <w:rFonts w:ascii="Times New Roman" w:eastAsia="Times New Roman" w:hAnsi="Times New Roman" w:cs="Times New Roman"/>
                    <w:sz w:val="24"/>
                    <w:szCs w:val="24"/>
                  </w:rPr>
                  <w:t>12</w:t>
                </w:r>
              </w:p>
            </w:tc>
            <w:tc>
              <w:tcPr>
                <w:tcW w:w="2025" w:type="dxa"/>
                <w:tcBorders>
                  <w:top w:val="single" w:sz="3" w:space="0" w:color="CCCCCC"/>
                  <w:left w:val="single" w:sz="3" w:space="0" w:color="000000"/>
                  <w:bottom w:val="single" w:sz="3" w:space="0" w:color="000000"/>
                  <w:right w:val="single" w:sz="3" w:space="0" w:color="000000"/>
                </w:tcBorders>
                <w:shd w:val="clear" w:color="auto" w:fill="FFFFFF"/>
                <w:tcMar>
                  <w:top w:w="0" w:type="dxa"/>
                  <w:left w:w="40" w:type="dxa"/>
                  <w:bottom w:w="0" w:type="dxa"/>
                  <w:right w:w="40" w:type="dxa"/>
                </w:tcMar>
                <w:vAlign w:val="bottom"/>
              </w:tcPr>
              <w:p w14:paraId="47C31605" w14:textId="77777777" w:rsidR="00A10C1A" w:rsidRDefault="00000000">
                <w:pPr>
                  <w:widowControl w:val="0"/>
                  <w:jc w:val="right"/>
                  <w:rPr>
                    <w:sz w:val="20"/>
                    <w:szCs w:val="20"/>
                  </w:rPr>
                </w:pPr>
                <w:r>
                  <w:rPr>
                    <w:rFonts w:ascii="Times New Roman" w:eastAsia="Times New Roman" w:hAnsi="Times New Roman" w:cs="Times New Roman"/>
                    <w:sz w:val="24"/>
                    <w:szCs w:val="24"/>
                  </w:rPr>
                  <w:t>2.400.000</w:t>
                </w:r>
              </w:p>
            </w:tc>
          </w:tr>
          <w:tr w:rsidR="00A10C1A" w14:paraId="5339C501" w14:textId="77777777">
            <w:trPr>
              <w:trHeight w:val="315"/>
            </w:trPr>
            <w:tc>
              <w:tcPr>
                <w:tcW w:w="555" w:type="dxa"/>
                <w:tcBorders>
                  <w:top w:val="single" w:sz="4" w:space="0" w:color="000000"/>
                  <w:left w:val="single" w:sz="4" w:space="0" w:color="000000"/>
                  <w:bottom w:val="single" w:sz="4" w:space="0" w:color="000000"/>
                  <w:right w:val="single" w:sz="6" w:space="0" w:color="000000"/>
                </w:tcBorders>
                <w:tcMar>
                  <w:top w:w="40" w:type="dxa"/>
                  <w:left w:w="40" w:type="dxa"/>
                  <w:bottom w:w="40" w:type="dxa"/>
                  <w:right w:w="40" w:type="dxa"/>
                </w:tcMar>
              </w:tcPr>
              <w:p w14:paraId="3ED7A6F4" w14:textId="77777777" w:rsidR="00A10C1A" w:rsidRDefault="00000000">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805" w:type="dxa"/>
                <w:tcBorders>
                  <w:top w:val="single" w:sz="3" w:space="0" w:color="CCCCCC"/>
                  <w:left w:val="single" w:sz="3" w:space="0" w:color="000000"/>
                  <w:bottom w:val="single" w:sz="3" w:space="0" w:color="000000"/>
                  <w:right w:val="single" w:sz="3" w:space="0" w:color="000000"/>
                </w:tcBorders>
                <w:tcMar>
                  <w:top w:w="0" w:type="dxa"/>
                  <w:left w:w="40" w:type="dxa"/>
                  <w:bottom w:w="0" w:type="dxa"/>
                  <w:right w:w="40" w:type="dxa"/>
                </w:tcMar>
                <w:vAlign w:val="bottom"/>
              </w:tcPr>
              <w:p w14:paraId="722CA1EC" w14:textId="77777777" w:rsidR="00A10C1A" w:rsidRDefault="00000000">
                <w:pPr>
                  <w:widowControl w:val="0"/>
                  <w:rPr>
                    <w:sz w:val="20"/>
                    <w:szCs w:val="20"/>
                  </w:rPr>
                </w:pPr>
                <w:r>
                  <w:rPr>
                    <w:rFonts w:ascii="Times New Roman" w:eastAsia="Times New Roman" w:hAnsi="Times New Roman" w:cs="Times New Roman"/>
                    <w:sz w:val="24"/>
                    <w:szCs w:val="24"/>
                  </w:rPr>
                  <w:t>Tặng mã giảm giá 17% tối đa 200.000đ khi mua đơn hàng online từ 999.000đ (Áp dụng mua tất cả sản phẩm trừ sữa dưới 2 tuổi, sữa Abbott, tã Bobby)</w:t>
                </w:r>
              </w:p>
            </w:tc>
            <w:tc>
              <w:tcPr>
                <w:tcW w:w="1200" w:type="dxa"/>
                <w:tcBorders>
                  <w:top w:val="single" w:sz="4" w:space="0" w:color="000000"/>
                  <w:left w:val="single" w:sz="6" w:space="0" w:color="000000"/>
                  <w:bottom w:val="single" w:sz="4" w:space="0" w:color="000000"/>
                  <w:right w:val="single" w:sz="4" w:space="0" w:color="000000"/>
                </w:tcBorders>
                <w:tcMar>
                  <w:top w:w="40" w:type="dxa"/>
                  <w:left w:w="40" w:type="dxa"/>
                  <w:bottom w:w="40" w:type="dxa"/>
                  <w:right w:w="40" w:type="dxa"/>
                </w:tcMar>
              </w:tcPr>
              <w:p w14:paraId="354CDF49" w14:textId="77777777" w:rsidR="00A10C1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 đến 23:00 từ ngày 16/08/2025 đến ngày 27/08/2025</w:t>
                </w:r>
              </w:p>
            </w:tc>
            <w:tc>
              <w:tcPr>
                <w:tcW w:w="975" w:type="dxa"/>
                <w:tcBorders>
                  <w:top w:val="single" w:sz="3" w:space="0" w:color="CCCCCC"/>
                  <w:left w:val="single" w:sz="3" w:space="0" w:color="000000"/>
                  <w:bottom w:val="single" w:sz="3" w:space="0" w:color="000000"/>
                  <w:right w:val="single" w:sz="3" w:space="0" w:color="000000"/>
                </w:tcBorders>
                <w:tcMar>
                  <w:top w:w="0" w:type="dxa"/>
                  <w:left w:w="40" w:type="dxa"/>
                  <w:bottom w:w="0" w:type="dxa"/>
                  <w:right w:w="40" w:type="dxa"/>
                </w:tcMar>
                <w:vAlign w:val="bottom"/>
              </w:tcPr>
              <w:p w14:paraId="611EB36F" w14:textId="77777777" w:rsidR="00A10C1A" w:rsidRDefault="00000000">
                <w:pPr>
                  <w:widowControl w:val="0"/>
                  <w:jc w:val="right"/>
                  <w:rPr>
                    <w:sz w:val="20"/>
                    <w:szCs w:val="20"/>
                  </w:rPr>
                </w:pPr>
                <w:r>
                  <w:rPr>
                    <w:rFonts w:ascii="Times New Roman" w:eastAsia="Times New Roman" w:hAnsi="Times New Roman" w:cs="Times New Roman"/>
                    <w:sz w:val="24"/>
                    <w:szCs w:val="24"/>
                  </w:rPr>
                  <w:t>17%</w:t>
                </w:r>
              </w:p>
            </w:tc>
            <w:tc>
              <w:tcPr>
                <w:tcW w:w="1230"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bottom"/>
              </w:tcPr>
              <w:p w14:paraId="71D680D6" w14:textId="77777777" w:rsidR="00A10C1A" w:rsidRDefault="00000000">
                <w:pPr>
                  <w:widowControl w:val="0"/>
                  <w:jc w:val="right"/>
                  <w:rPr>
                    <w:sz w:val="20"/>
                    <w:szCs w:val="20"/>
                  </w:rPr>
                </w:pPr>
                <w:r>
                  <w:rPr>
                    <w:rFonts w:ascii="Times New Roman" w:eastAsia="Times New Roman" w:hAnsi="Times New Roman" w:cs="Times New Roman"/>
                    <w:sz w:val="24"/>
                    <w:szCs w:val="24"/>
                  </w:rPr>
                  <w:t>200.000</w:t>
                </w:r>
              </w:p>
            </w:tc>
            <w:tc>
              <w:tcPr>
                <w:tcW w:w="750" w:type="dxa"/>
                <w:tcBorders>
                  <w:top w:val="single" w:sz="3" w:space="0" w:color="CCCCCC"/>
                  <w:left w:val="single" w:sz="3" w:space="0" w:color="000000"/>
                  <w:bottom w:val="single" w:sz="3" w:space="0" w:color="000000"/>
                  <w:right w:val="single" w:sz="3" w:space="0" w:color="000000"/>
                </w:tcBorders>
                <w:shd w:val="clear" w:color="auto" w:fill="FFFFFF"/>
                <w:tcMar>
                  <w:top w:w="0" w:type="dxa"/>
                  <w:left w:w="40" w:type="dxa"/>
                  <w:bottom w:w="0" w:type="dxa"/>
                  <w:right w:w="40" w:type="dxa"/>
                </w:tcMar>
                <w:vAlign w:val="bottom"/>
              </w:tcPr>
              <w:p w14:paraId="4D1997F0" w14:textId="77777777" w:rsidR="00A10C1A" w:rsidRDefault="00000000">
                <w:pPr>
                  <w:widowControl w:val="0"/>
                  <w:jc w:val="right"/>
                  <w:rPr>
                    <w:sz w:val="20"/>
                    <w:szCs w:val="20"/>
                  </w:rPr>
                </w:pPr>
                <w:r>
                  <w:rPr>
                    <w:rFonts w:ascii="Times New Roman" w:eastAsia="Times New Roman" w:hAnsi="Times New Roman" w:cs="Times New Roman"/>
                    <w:sz w:val="24"/>
                    <w:szCs w:val="24"/>
                  </w:rPr>
                  <w:t>12</w:t>
                </w:r>
              </w:p>
            </w:tc>
            <w:tc>
              <w:tcPr>
                <w:tcW w:w="2025" w:type="dxa"/>
                <w:tcBorders>
                  <w:top w:val="single" w:sz="3" w:space="0" w:color="CCCCCC"/>
                  <w:left w:val="single" w:sz="3" w:space="0" w:color="000000"/>
                  <w:bottom w:val="single" w:sz="3" w:space="0" w:color="000000"/>
                  <w:right w:val="single" w:sz="3" w:space="0" w:color="000000"/>
                </w:tcBorders>
                <w:shd w:val="clear" w:color="auto" w:fill="FFFFFF"/>
                <w:tcMar>
                  <w:top w:w="0" w:type="dxa"/>
                  <w:left w:w="40" w:type="dxa"/>
                  <w:bottom w:w="0" w:type="dxa"/>
                  <w:right w:w="40" w:type="dxa"/>
                </w:tcMar>
                <w:vAlign w:val="bottom"/>
              </w:tcPr>
              <w:p w14:paraId="69E6B850" w14:textId="77777777" w:rsidR="00A10C1A" w:rsidRDefault="00000000">
                <w:pPr>
                  <w:widowControl w:val="0"/>
                  <w:jc w:val="right"/>
                  <w:rPr>
                    <w:sz w:val="20"/>
                    <w:szCs w:val="20"/>
                  </w:rPr>
                </w:pPr>
                <w:r>
                  <w:rPr>
                    <w:rFonts w:ascii="Times New Roman" w:eastAsia="Times New Roman" w:hAnsi="Times New Roman" w:cs="Times New Roman"/>
                    <w:sz w:val="24"/>
                    <w:szCs w:val="24"/>
                  </w:rPr>
                  <w:t>2.400.000</w:t>
                </w:r>
              </w:p>
            </w:tc>
          </w:tr>
          <w:tr w:rsidR="00A10C1A" w14:paraId="4B407A23" w14:textId="77777777">
            <w:trPr>
              <w:trHeight w:val="315"/>
            </w:trPr>
            <w:tc>
              <w:tcPr>
                <w:tcW w:w="555" w:type="dxa"/>
                <w:tcBorders>
                  <w:top w:val="single" w:sz="4" w:space="0" w:color="000000"/>
                  <w:left w:val="single" w:sz="4" w:space="0" w:color="000000"/>
                  <w:bottom w:val="single" w:sz="4" w:space="0" w:color="000000"/>
                  <w:right w:val="single" w:sz="6" w:space="0" w:color="000000"/>
                </w:tcBorders>
                <w:tcMar>
                  <w:top w:w="40" w:type="dxa"/>
                  <w:left w:w="40" w:type="dxa"/>
                  <w:bottom w:w="40" w:type="dxa"/>
                  <w:right w:w="40" w:type="dxa"/>
                </w:tcMar>
              </w:tcPr>
              <w:p w14:paraId="6A479F70" w14:textId="77777777" w:rsidR="00A10C1A" w:rsidRDefault="00000000">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2805" w:type="dxa"/>
                <w:tcBorders>
                  <w:top w:val="single" w:sz="3" w:space="0" w:color="CCCCCC"/>
                  <w:left w:val="single" w:sz="3" w:space="0" w:color="000000"/>
                  <w:bottom w:val="single" w:sz="3" w:space="0" w:color="000000"/>
                  <w:right w:val="single" w:sz="3" w:space="0" w:color="000000"/>
                </w:tcBorders>
                <w:tcMar>
                  <w:top w:w="0" w:type="dxa"/>
                  <w:left w:w="40" w:type="dxa"/>
                  <w:bottom w:w="0" w:type="dxa"/>
                  <w:right w:w="40" w:type="dxa"/>
                </w:tcMar>
                <w:vAlign w:val="bottom"/>
              </w:tcPr>
              <w:p w14:paraId="58BC70FD" w14:textId="77777777" w:rsidR="00A10C1A" w:rsidRDefault="00000000">
                <w:pPr>
                  <w:widowControl w:val="0"/>
                  <w:rPr>
                    <w:sz w:val="20"/>
                    <w:szCs w:val="20"/>
                  </w:rPr>
                </w:pPr>
                <w:r>
                  <w:rPr>
                    <w:rFonts w:ascii="Times New Roman" w:eastAsia="Times New Roman" w:hAnsi="Times New Roman" w:cs="Times New Roman"/>
                    <w:sz w:val="24"/>
                    <w:szCs w:val="24"/>
                  </w:rPr>
                  <w:t>Tặng mã giảm giá 12% tối đa 150.000đ khi mua đơn hàng online từ 699.000đ (Áp dụng mua tất cả sản phẩm trừ sữa dưới 2 tuổi, sữa Abbott, tã Bobby)</w:t>
                </w:r>
              </w:p>
            </w:tc>
            <w:tc>
              <w:tcPr>
                <w:tcW w:w="1200" w:type="dxa"/>
                <w:tcBorders>
                  <w:top w:val="single" w:sz="4" w:space="0" w:color="000000"/>
                  <w:left w:val="single" w:sz="6" w:space="0" w:color="000000"/>
                  <w:bottom w:val="single" w:sz="4" w:space="0" w:color="000000"/>
                  <w:right w:val="single" w:sz="4" w:space="0" w:color="000000"/>
                </w:tcBorders>
                <w:tcMar>
                  <w:top w:w="40" w:type="dxa"/>
                  <w:left w:w="40" w:type="dxa"/>
                  <w:bottom w:w="40" w:type="dxa"/>
                  <w:right w:w="40" w:type="dxa"/>
                </w:tcMar>
              </w:tcPr>
              <w:p w14:paraId="504789ED" w14:textId="77777777" w:rsidR="00A10C1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 đến 23:00 từ ngày 16/08/2025 đến ngày 27/08/2025</w:t>
                </w:r>
              </w:p>
            </w:tc>
            <w:tc>
              <w:tcPr>
                <w:tcW w:w="975" w:type="dxa"/>
                <w:tcBorders>
                  <w:top w:val="single" w:sz="3" w:space="0" w:color="CCCCCC"/>
                  <w:left w:val="single" w:sz="3" w:space="0" w:color="000000"/>
                  <w:bottom w:val="single" w:sz="3" w:space="0" w:color="000000"/>
                  <w:right w:val="single" w:sz="3" w:space="0" w:color="000000"/>
                </w:tcBorders>
                <w:tcMar>
                  <w:top w:w="0" w:type="dxa"/>
                  <w:left w:w="40" w:type="dxa"/>
                  <w:bottom w:w="0" w:type="dxa"/>
                  <w:right w:w="40" w:type="dxa"/>
                </w:tcMar>
                <w:vAlign w:val="bottom"/>
              </w:tcPr>
              <w:p w14:paraId="63833824" w14:textId="77777777" w:rsidR="00A10C1A" w:rsidRDefault="00000000">
                <w:pPr>
                  <w:widowControl w:val="0"/>
                  <w:jc w:val="right"/>
                  <w:rPr>
                    <w:sz w:val="20"/>
                    <w:szCs w:val="20"/>
                  </w:rPr>
                </w:pPr>
                <w:r>
                  <w:rPr>
                    <w:rFonts w:ascii="Times New Roman" w:eastAsia="Times New Roman" w:hAnsi="Times New Roman" w:cs="Times New Roman"/>
                    <w:sz w:val="24"/>
                    <w:szCs w:val="24"/>
                  </w:rPr>
                  <w:t>12%</w:t>
                </w:r>
              </w:p>
            </w:tc>
            <w:tc>
              <w:tcPr>
                <w:tcW w:w="1230"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bottom"/>
              </w:tcPr>
              <w:p w14:paraId="3C0D9E43" w14:textId="77777777" w:rsidR="00A10C1A" w:rsidRDefault="00000000">
                <w:pPr>
                  <w:widowControl w:val="0"/>
                  <w:jc w:val="right"/>
                  <w:rPr>
                    <w:sz w:val="20"/>
                    <w:szCs w:val="20"/>
                  </w:rPr>
                </w:pPr>
                <w:r>
                  <w:rPr>
                    <w:rFonts w:ascii="Times New Roman" w:eastAsia="Times New Roman" w:hAnsi="Times New Roman" w:cs="Times New Roman"/>
                    <w:sz w:val="24"/>
                    <w:szCs w:val="24"/>
                  </w:rPr>
                  <w:t>150.000</w:t>
                </w:r>
              </w:p>
            </w:tc>
            <w:tc>
              <w:tcPr>
                <w:tcW w:w="750" w:type="dxa"/>
                <w:tcBorders>
                  <w:top w:val="single" w:sz="3" w:space="0" w:color="CCCCCC"/>
                  <w:left w:val="single" w:sz="3" w:space="0" w:color="000000"/>
                  <w:bottom w:val="single" w:sz="3" w:space="0" w:color="000000"/>
                  <w:right w:val="single" w:sz="3" w:space="0" w:color="000000"/>
                </w:tcBorders>
                <w:shd w:val="clear" w:color="auto" w:fill="FFFFFF"/>
                <w:tcMar>
                  <w:top w:w="0" w:type="dxa"/>
                  <w:left w:w="40" w:type="dxa"/>
                  <w:bottom w:w="0" w:type="dxa"/>
                  <w:right w:w="40" w:type="dxa"/>
                </w:tcMar>
                <w:vAlign w:val="bottom"/>
              </w:tcPr>
              <w:p w14:paraId="717D3A5E" w14:textId="77777777" w:rsidR="00A10C1A" w:rsidRDefault="00000000">
                <w:pPr>
                  <w:widowControl w:val="0"/>
                  <w:jc w:val="right"/>
                  <w:rPr>
                    <w:sz w:val="20"/>
                    <w:szCs w:val="20"/>
                  </w:rPr>
                </w:pPr>
                <w:r>
                  <w:rPr>
                    <w:rFonts w:ascii="Times New Roman" w:eastAsia="Times New Roman" w:hAnsi="Times New Roman" w:cs="Times New Roman"/>
                    <w:sz w:val="24"/>
                    <w:szCs w:val="24"/>
                  </w:rPr>
                  <w:t>12</w:t>
                </w:r>
              </w:p>
            </w:tc>
            <w:tc>
              <w:tcPr>
                <w:tcW w:w="2025" w:type="dxa"/>
                <w:tcBorders>
                  <w:top w:val="single" w:sz="3" w:space="0" w:color="CCCCCC"/>
                  <w:left w:val="single" w:sz="3" w:space="0" w:color="000000"/>
                  <w:bottom w:val="single" w:sz="3" w:space="0" w:color="000000"/>
                  <w:right w:val="single" w:sz="3" w:space="0" w:color="000000"/>
                </w:tcBorders>
                <w:shd w:val="clear" w:color="auto" w:fill="FFFFFF"/>
                <w:tcMar>
                  <w:top w:w="0" w:type="dxa"/>
                  <w:left w:w="40" w:type="dxa"/>
                  <w:bottom w:w="0" w:type="dxa"/>
                  <w:right w:w="40" w:type="dxa"/>
                </w:tcMar>
                <w:vAlign w:val="bottom"/>
              </w:tcPr>
              <w:p w14:paraId="6C3513AB" w14:textId="77777777" w:rsidR="00A10C1A" w:rsidRDefault="00000000">
                <w:pPr>
                  <w:widowControl w:val="0"/>
                  <w:jc w:val="right"/>
                  <w:rPr>
                    <w:sz w:val="20"/>
                    <w:szCs w:val="20"/>
                  </w:rPr>
                </w:pPr>
                <w:r>
                  <w:rPr>
                    <w:rFonts w:ascii="Times New Roman" w:eastAsia="Times New Roman" w:hAnsi="Times New Roman" w:cs="Times New Roman"/>
                    <w:sz w:val="24"/>
                    <w:szCs w:val="24"/>
                  </w:rPr>
                  <w:t>1.800.000</w:t>
                </w:r>
              </w:p>
            </w:tc>
          </w:tr>
          <w:tr w:rsidR="00A10C1A" w14:paraId="57DA9821" w14:textId="77777777">
            <w:trPr>
              <w:trHeight w:val="31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39A63AA" w14:textId="77777777" w:rsidR="00A10C1A"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17</w:t>
                </w:r>
              </w:p>
            </w:tc>
            <w:tc>
              <w:tcPr>
                <w:tcW w:w="2805" w:type="dxa"/>
                <w:tcBorders>
                  <w:top w:val="single" w:sz="3" w:space="0" w:color="CCCCCC"/>
                  <w:left w:val="single" w:sz="3" w:space="0" w:color="000000"/>
                  <w:bottom w:val="single" w:sz="3" w:space="0" w:color="000000"/>
                  <w:right w:val="single" w:sz="3" w:space="0" w:color="000000"/>
                </w:tcBorders>
                <w:tcMar>
                  <w:top w:w="0" w:type="dxa"/>
                  <w:left w:w="40" w:type="dxa"/>
                  <w:bottom w:w="0" w:type="dxa"/>
                  <w:right w:w="40" w:type="dxa"/>
                </w:tcMar>
                <w:vAlign w:val="bottom"/>
              </w:tcPr>
              <w:p w14:paraId="54EE2728" w14:textId="77777777" w:rsidR="00A10C1A" w:rsidRDefault="00000000">
                <w:pPr>
                  <w:widowControl w:val="0"/>
                  <w:rPr>
                    <w:sz w:val="20"/>
                    <w:szCs w:val="20"/>
                  </w:rPr>
                </w:pPr>
                <w:r>
                  <w:rPr>
                    <w:rFonts w:ascii="Times New Roman" w:eastAsia="Times New Roman" w:hAnsi="Times New Roman" w:cs="Times New Roman"/>
                    <w:sz w:val="24"/>
                    <w:szCs w:val="24"/>
                  </w:rPr>
                  <w:t>Tặng mã giảm giá 15% tối đa 200.000đ khi mua đơn hàng online từ 999.000đ (Áp dụng mua tất cả sản phẩm trừ sữa dưới 2 tuổi, sữa Abbott, tã Bobby)</w:t>
                </w:r>
              </w:p>
            </w:tc>
            <w:tc>
              <w:tcPr>
                <w:tcW w:w="12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F60FE6D" w14:textId="77777777" w:rsidR="00A10C1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 đến 23:00 từ ngày 16/08/2025 đến ngày 27/08/2025</w:t>
                </w:r>
              </w:p>
            </w:tc>
            <w:tc>
              <w:tcPr>
                <w:tcW w:w="975" w:type="dxa"/>
                <w:tcBorders>
                  <w:top w:val="single" w:sz="3" w:space="0" w:color="CCCCCC"/>
                  <w:left w:val="single" w:sz="3" w:space="0" w:color="000000"/>
                  <w:bottom w:val="single" w:sz="3" w:space="0" w:color="000000"/>
                  <w:right w:val="single" w:sz="3" w:space="0" w:color="000000"/>
                </w:tcBorders>
                <w:tcMar>
                  <w:top w:w="0" w:type="dxa"/>
                  <w:left w:w="40" w:type="dxa"/>
                  <w:bottom w:w="0" w:type="dxa"/>
                  <w:right w:w="40" w:type="dxa"/>
                </w:tcMar>
                <w:vAlign w:val="bottom"/>
              </w:tcPr>
              <w:p w14:paraId="570D6DB8" w14:textId="77777777" w:rsidR="00A10C1A" w:rsidRDefault="00000000">
                <w:pPr>
                  <w:widowControl w:val="0"/>
                  <w:jc w:val="right"/>
                  <w:rPr>
                    <w:sz w:val="20"/>
                    <w:szCs w:val="20"/>
                  </w:rPr>
                </w:pPr>
                <w:r>
                  <w:rPr>
                    <w:rFonts w:ascii="Times New Roman" w:eastAsia="Times New Roman" w:hAnsi="Times New Roman" w:cs="Times New Roman"/>
                    <w:sz w:val="24"/>
                    <w:szCs w:val="24"/>
                  </w:rPr>
                  <w:t>15%</w:t>
                </w:r>
              </w:p>
            </w:tc>
            <w:tc>
              <w:tcPr>
                <w:tcW w:w="1230"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bottom"/>
              </w:tcPr>
              <w:p w14:paraId="393708AE" w14:textId="77777777" w:rsidR="00A10C1A" w:rsidRDefault="00000000">
                <w:pPr>
                  <w:widowControl w:val="0"/>
                  <w:jc w:val="right"/>
                  <w:rPr>
                    <w:sz w:val="20"/>
                    <w:szCs w:val="20"/>
                  </w:rPr>
                </w:pPr>
                <w:r>
                  <w:rPr>
                    <w:rFonts w:ascii="Times New Roman" w:eastAsia="Times New Roman" w:hAnsi="Times New Roman" w:cs="Times New Roman"/>
                    <w:sz w:val="24"/>
                    <w:szCs w:val="24"/>
                  </w:rPr>
                  <w:t>200.000</w:t>
                </w:r>
              </w:p>
            </w:tc>
            <w:tc>
              <w:tcPr>
                <w:tcW w:w="750" w:type="dxa"/>
                <w:tcBorders>
                  <w:top w:val="single" w:sz="3" w:space="0" w:color="CCCCCC"/>
                  <w:left w:val="single" w:sz="3" w:space="0" w:color="000000"/>
                  <w:bottom w:val="single" w:sz="3" w:space="0" w:color="000000"/>
                  <w:right w:val="single" w:sz="3" w:space="0" w:color="000000"/>
                </w:tcBorders>
                <w:shd w:val="clear" w:color="auto" w:fill="FFFFFF"/>
                <w:tcMar>
                  <w:top w:w="0" w:type="dxa"/>
                  <w:left w:w="40" w:type="dxa"/>
                  <w:bottom w:w="0" w:type="dxa"/>
                  <w:right w:w="40" w:type="dxa"/>
                </w:tcMar>
                <w:vAlign w:val="bottom"/>
              </w:tcPr>
              <w:p w14:paraId="0F54D714" w14:textId="77777777" w:rsidR="00A10C1A" w:rsidRDefault="00000000">
                <w:pPr>
                  <w:widowControl w:val="0"/>
                  <w:jc w:val="right"/>
                  <w:rPr>
                    <w:sz w:val="20"/>
                    <w:szCs w:val="20"/>
                  </w:rPr>
                </w:pPr>
                <w:r>
                  <w:rPr>
                    <w:rFonts w:ascii="Times New Roman" w:eastAsia="Times New Roman" w:hAnsi="Times New Roman" w:cs="Times New Roman"/>
                    <w:sz w:val="24"/>
                    <w:szCs w:val="24"/>
                  </w:rPr>
                  <w:t>12</w:t>
                </w:r>
              </w:p>
            </w:tc>
            <w:tc>
              <w:tcPr>
                <w:tcW w:w="2025" w:type="dxa"/>
                <w:tcBorders>
                  <w:top w:val="single" w:sz="3" w:space="0" w:color="CCCCCC"/>
                  <w:left w:val="single" w:sz="3" w:space="0" w:color="000000"/>
                  <w:bottom w:val="single" w:sz="3" w:space="0" w:color="000000"/>
                  <w:right w:val="single" w:sz="3" w:space="0" w:color="000000"/>
                </w:tcBorders>
                <w:shd w:val="clear" w:color="auto" w:fill="FFFFFF"/>
                <w:tcMar>
                  <w:top w:w="0" w:type="dxa"/>
                  <w:left w:w="40" w:type="dxa"/>
                  <w:bottom w:w="0" w:type="dxa"/>
                  <w:right w:w="40" w:type="dxa"/>
                </w:tcMar>
                <w:vAlign w:val="bottom"/>
              </w:tcPr>
              <w:p w14:paraId="44CBC1E7" w14:textId="77777777" w:rsidR="00A10C1A" w:rsidRDefault="00000000">
                <w:pPr>
                  <w:widowControl w:val="0"/>
                  <w:jc w:val="right"/>
                  <w:rPr>
                    <w:sz w:val="20"/>
                    <w:szCs w:val="20"/>
                  </w:rPr>
                </w:pPr>
                <w:r>
                  <w:rPr>
                    <w:rFonts w:ascii="Times New Roman" w:eastAsia="Times New Roman" w:hAnsi="Times New Roman" w:cs="Times New Roman"/>
                    <w:sz w:val="24"/>
                    <w:szCs w:val="24"/>
                  </w:rPr>
                  <w:t>2.400.000</w:t>
                </w:r>
              </w:p>
            </w:tc>
          </w:tr>
          <w:tr w:rsidR="00A10C1A" w14:paraId="2A98ED26" w14:textId="77777777">
            <w:trPr>
              <w:trHeight w:val="31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80B0253" w14:textId="77777777" w:rsidR="00A10C1A"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805" w:type="dxa"/>
                <w:tcBorders>
                  <w:top w:val="single" w:sz="3" w:space="0" w:color="CCCCCC"/>
                  <w:left w:val="single" w:sz="3" w:space="0" w:color="000000"/>
                  <w:bottom w:val="single" w:sz="3" w:space="0" w:color="000000"/>
                  <w:right w:val="single" w:sz="3" w:space="0" w:color="000000"/>
                </w:tcBorders>
                <w:tcMar>
                  <w:top w:w="0" w:type="dxa"/>
                  <w:left w:w="40" w:type="dxa"/>
                  <w:bottom w:w="0" w:type="dxa"/>
                  <w:right w:w="40" w:type="dxa"/>
                </w:tcMar>
                <w:vAlign w:val="bottom"/>
              </w:tcPr>
              <w:p w14:paraId="59653046" w14:textId="77777777" w:rsidR="00A10C1A" w:rsidRDefault="00000000">
                <w:pPr>
                  <w:widowControl w:val="0"/>
                  <w:rPr>
                    <w:sz w:val="20"/>
                    <w:szCs w:val="20"/>
                  </w:rPr>
                </w:pPr>
                <w:r>
                  <w:rPr>
                    <w:rFonts w:ascii="Times New Roman" w:eastAsia="Times New Roman" w:hAnsi="Times New Roman" w:cs="Times New Roman"/>
                    <w:sz w:val="24"/>
                    <w:szCs w:val="24"/>
                  </w:rPr>
                  <w:t>Tặng mã giảm giá 17% tối đa 200.000đ khi mua đơn hàng online từ 999.000đ (Áp dụng mua tất cả sản phẩm trừ sữa dưới 2 tuổi, sữa Abbott, tã Bobby)</w:t>
                </w:r>
              </w:p>
            </w:tc>
            <w:tc>
              <w:tcPr>
                <w:tcW w:w="12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9F9CCAB" w14:textId="77777777" w:rsidR="00A10C1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 đến 23:00 từ ngày 16/08/2025 đến ngày 27/08/2025</w:t>
                </w:r>
              </w:p>
            </w:tc>
            <w:tc>
              <w:tcPr>
                <w:tcW w:w="975" w:type="dxa"/>
                <w:tcBorders>
                  <w:top w:val="single" w:sz="3" w:space="0" w:color="CCCCCC"/>
                  <w:left w:val="single" w:sz="3" w:space="0" w:color="000000"/>
                  <w:bottom w:val="single" w:sz="3" w:space="0" w:color="000000"/>
                  <w:right w:val="single" w:sz="3" w:space="0" w:color="000000"/>
                </w:tcBorders>
                <w:tcMar>
                  <w:top w:w="0" w:type="dxa"/>
                  <w:left w:w="40" w:type="dxa"/>
                  <w:bottom w:w="0" w:type="dxa"/>
                  <w:right w:w="40" w:type="dxa"/>
                </w:tcMar>
                <w:vAlign w:val="bottom"/>
              </w:tcPr>
              <w:p w14:paraId="1F2D6A6E" w14:textId="77777777" w:rsidR="00A10C1A" w:rsidRDefault="00000000">
                <w:pPr>
                  <w:widowControl w:val="0"/>
                  <w:jc w:val="right"/>
                  <w:rPr>
                    <w:sz w:val="20"/>
                    <w:szCs w:val="20"/>
                  </w:rPr>
                </w:pPr>
                <w:r>
                  <w:rPr>
                    <w:rFonts w:ascii="Times New Roman" w:eastAsia="Times New Roman" w:hAnsi="Times New Roman" w:cs="Times New Roman"/>
                    <w:sz w:val="24"/>
                    <w:szCs w:val="24"/>
                  </w:rPr>
                  <w:t>17%</w:t>
                </w:r>
              </w:p>
            </w:tc>
            <w:tc>
              <w:tcPr>
                <w:tcW w:w="1230"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bottom"/>
              </w:tcPr>
              <w:p w14:paraId="2C58BB2E" w14:textId="77777777" w:rsidR="00A10C1A" w:rsidRDefault="00000000">
                <w:pPr>
                  <w:widowControl w:val="0"/>
                  <w:jc w:val="right"/>
                  <w:rPr>
                    <w:sz w:val="20"/>
                    <w:szCs w:val="20"/>
                  </w:rPr>
                </w:pPr>
                <w:r>
                  <w:rPr>
                    <w:rFonts w:ascii="Times New Roman" w:eastAsia="Times New Roman" w:hAnsi="Times New Roman" w:cs="Times New Roman"/>
                    <w:sz w:val="24"/>
                    <w:szCs w:val="24"/>
                  </w:rPr>
                  <w:t>200.000</w:t>
                </w:r>
              </w:p>
            </w:tc>
            <w:tc>
              <w:tcPr>
                <w:tcW w:w="750" w:type="dxa"/>
                <w:tcBorders>
                  <w:top w:val="single" w:sz="3" w:space="0" w:color="CCCCCC"/>
                  <w:left w:val="single" w:sz="3" w:space="0" w:color="000000"/>
                  <w:bottom w:val="single" w:sz="3" w:space="0" w:color="000000"/>
                  <w:right w:val="single" w:sz="3" w:space="0" w:color="000000"/>
                </w:tcBorders>
                <w:shd w:val="clear" w:color="auto" w:fill="FFFFFF"/>
                <w:tcMar>
                  <w:top w:w="0" w:type="dxa"/>
                  <w:left w:w="40" w:type="dxa"/>
                  <w:bottom w:w="0" w:type="dxa"/>
                  <w:right w:w="40" w:type="dxa"/>
                </w:tcMar>
                <w:vAlign w:val="bottom"/>
              </w:tcPr>
              <w:p w14:paraId="6311968C" w14:textId="77777777" w:rsidR="00A10C1A" w:rsidRDefault="00000000">
                <w:pPr>
                  <w:widowControl w:val="0"/>
                  <w:jc w:val="right"/>
                  <w:rPr>
                    <w:sz w:val="20"/>
                    <w:szCs w:val="20"/>
                  </w:rPr>
                </w:pPr>
                <w:r>
                  <w:rPr>
                    <w:rFonts w:ascii="Times New Roman" w:eastAsia="Times New Roman" w:hAnsi="Times New Roman" w:cs="Times New Roman"/>
                    <w:sz w:val="24"/>
                    <w:szCs w:val="24"/>
                  </w:rPr>
                  <w:t>12</w:t>
                </w:r>
              </w:p>
            </w:tc>
            <w:tc>
              <w:tcPr>
                <w:tcW w:w="2025" w:type="dxa"/>
                <w:tcBorders>
                  <w:top w:val="single" w:sz="3" w:space="0" w:color="CCCCCC"/>
                  <w:left w:val="single" w:sz="3" w:space="0" w:color="000000"/>
                  <w:bottom w:val="single" w:sz="3" w:space="0" w:color="000000"/>
                  <w:right w:val="single" w:sz="3" w:space="0" w:color="000000"/>
                </w:tcBorders>
                <w:shd w:val="clear" w:color="auto" w:fill="FFFFFF"/>
                <w:tcMar>
                  <w:top w:w="0" w:type="dxa"/>
                  <w:left w:w="40" w:type="dxa"/>
                  <w:bottom w:w="0" w:type="dxa"/>
                  <w:right w:w="40" w:type="dxa"/>
                </w:tcMar>
                <w:vAlign w:val="bottom"/>
              </w:tcPr>
              <w:p w14:paraId="34C95399" w14:textId="77777777" w:rsidR="00A10C1A" w:rsidRDefault="00000000">
                <w:pPr>
                  <w:widowControl w:val="0"/>
                  <w:jc w:val="right"/>
                  <w:rPr>
                    <w:sz w:val="20"/>
                    <w:szCs w:val="20"/>
                  </w:rPr>
                </w:pPr>
                <w:r>
                  <w:rPr>
                    <w:rFonts w:ascii="Times New Roman" w:eastAsia="Times New Roman" w:hAnsi="Times New Roman" w:cs="Times New Roman"/>
                    <w:sz w:val="24"/>
                    <w:szCs w:val="24"/>
                  </w:rPr>
                  <w:t>2.400.000</w:t>
                </w:r>
              </w:p>
            </w:tc>
          </w:tr>
          <w:tr w:rsidR="00A10C1A" w14:paraId="4F93FECA" w14:textId="77777777">
            <w:trPr>
              <w:trHeight w:val="31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7CE991B" w14:textId="77777777" w:rsidR="00A10C1A"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2805" w:type="dxa"/>
                <w:tcBorders>
                  <w:top w:val="single" w:sz="3" w:space="0" w:color="CCCCCC"/>
                  <w:left w:val="single" w:sz="3" w:space="0" w:color="000000"/>
                  <w:bottom w:val="single" w:sz="3" w:space="0" w:color="000000"/>
                  <w:right w:val="single" w:sz="3" w:space="0" w:color="000000"/>
                </w:tcBorders>
                <w:tcMar>
                  <w:top w:w="0" w:type="dxa"/>
                  <w:left w:w="40" w:type="dxa"/>
                  <w:bottom w:w="0" w:type="dxa"/>
                  <w:right w:w="40" w:type="dxa"/>
                </w:tcMar>
                <w:vAlign w:val="bottom"/>
              </w:tcPr>
              <w:p w14:paraId="5BD47387" w14:textId="77777777" w:rsidR="00A10C1A" w:rsidRDefault="00000000">
                <w:pPr>
                  <w:widowControl w:val="0"/>
                  <w:rPr>
                    <w:sz w:val="20"/>
                    <w:szCs w:val="20"/>
                  </w:rPr>
                </w:pPr>
                <w:r>
                  <w:rPr>
                    <w:rFonts w:ascii="Times New Roman" w:eastAsia="Times New Roman" w:hAnsi="Times New Roman" w:cs="Times New Roman"/>
                    <w:sz w:val="24"/>
                    <w:szCs w:val="24"/>
                  </w:rPr>
                  <w:t>Tặng mã giảm giá 8% tối đa 100.000đ khi mua đơn hàng online từ 699.000đ (Áp dụng mua tất cả sản phẩm trừ sữa dưới 2 tuổi, sữa Abbott)</w:t>
                </w:r>
              </w:p>
            </w:tc>
            <w:tc>
              <w:tcPr>
                <w:tcW w:w="12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60F044" w14:textId="77777777" w:rsidR="00A10C1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 đến 23:00 từ ngày 16/08/2025 đến ngày 27/08/2025</w:t>
                </w:r>
              </w:p>
            </w:tc>
            <w:tc>
              <w:tcPr>
                <w:tcW w:w="975" w:type="dxa"/>
                <w:tcBorders>
                  <w:top w:val="single" w:sz="3" w:space="0" w:color="CCCCCC"/>
                  <w:left w:val="single" w:sz="3" w:space="0" w:color="000000"/>
                  <w:bottom w:val="single" w:sz="3" w:space="0" w:color="000000"/>
                  <w:right w:val="single" w:sz="3" w:space="0" w:color="000000"/>
                </w:tcBorders>
                <w:tcMar>
                  <w:top w:w="0" w:type="dxa"/>
                  <w:left w:w="40" w:type="dxa"/>
                  <w:bottom w:w="0" w:type="dxa"/>
                  <w:right w:w="40" w:type="dxa"/>
                </w:tcMar>
                <w:vAlign w:val="bottom"/>
              </w:tcPr>
              <w:p w14:paraId="21EE1B99" w14:textId="77777777" w:rsidR="00A10C1A" w:rsidRDefault="00000000">
                <w:pPr>
                  <w:widowControl w:val="0"/>
                  <w:jc w:val="right"/>
                  <w:rPr>
                    <w:sz w:val="20"/>
                    <w:szCs w:val="20"/>
                  </w:rPr>
                </w:pPr>
                <w:r>
                  <w:rPr>
                    <w:rFonts w:ascii="Times New Roman" w:eastAsia="Times New Roman" w:hAnsi="Times New Roman" w:cs="Times New Roman"/>
                    <w:sz w:val="24"/>
                    <w:szCs w:val="24"/>
                  </w:rPr>
                  <w:t>8%</w:t>
                </w:r>
              </w:p>
            </w:tc>
            <w:tc>
              <w:tcPr>
                <w:tcW w:w="1230"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bottom"/>
              </w:tcPr>
              <w:p w14:paraId="46A58D95" w14:textId="77777777" w:rsidR="00A10C1A" w:rsidRDefault="00000000">
                <w:pPr>
                  <w:widowControl w:val="0"/>
                  <w:jc w:val="right"/>
                  <w:rPr>
                    <w:sz w:val="20"/>
                    <w:szCs w:val="20"/>
                  </w:rPr>
                </w:pPr>
                <w:r>
                  <w:rPr>
                    <w:rFonts w:ascii="Times New Roman" w:eastAsia="Times New Roman" w:hAnsi="Times New Roman" w:cs="Times New Roman"/>
                    <w:sz w:val="24"/>
                    <w:szCs w:val="24"/>
                  </w:rPr>
                  <w:t>100.000</w:t>
                </w:r>
              </w:p>
            </w:tc>
            <w:tc>
              <w:tcPr>
                <w:tcW w:w="750" w:type="dxa"/>
                <w:tcBorders>
                  <w:top w:val="single" w:sz="3" w:space="0" w:color="CCCCCC"/>
                  <w:left w:val="single" w:sz="3" w:space="0" w:color="000000"/>
                  <w:bottom w:val="single" w:sz="3" w:space="0" w:color="000000"/>
                  <w:right w:val="single" w:sz="3" w:space="0" w:color="000000"/>
                </w:tcBorders>
                <w:shd w:val="clear" w:color="auto" w:fill="FFFFFF"/>
                <w:tcMar>
                  <w:top w:w="0" w:type="dxa"/>
                  <w:left w:w="40" w:type="dxa"/>
                  <w:bottom w:w="0" w:type="dxa"/>
                  <w:right w:w="40" w:type="dxa"/>
                </w:tcMar>
                <w:vAlign w:val="bottom"/>
              </w:tcPr>
              <w:p w14:paraId="58355C8D" w14:textId="77777777" w:rsidR="00A10C1A" w:rsidRDefault="00000000">
                <w:pPr>
                  <w:widowControl w:val="0"/>
                  <w:jc w:val="right"/>
                  <w:rPr>
                    <w:sz w:val="20"/>
                    <w:szCs w:val="20"/>
                  </w:rPr>
                </w:pPr>
                <w:r>
                  <w:rPr>
                    <w:rFonts w:ascii="Times New Roman" w:eastAsia="Times New Roman" w:hAnsi="Times New Roman" w:cs="Times New Roman"/>
                    <w:sz w:val="24"/>
                    <w:szCs w:val="24"/>
                  </w:rPr>
                  <w:t>12</w:t>
                </w:r>
              </w:p>
            </w:tc>
            <w:tc>
              <w:tcPr>
                <w:tcW w:w="2025" w:type="dxa"/>
                <w:tcBorders>
                  <w:top w:val="single" w:sz="3" w:space="0" w:color="CCCCCC"/>
                  <w:left w:val="single" w:sz="3" w:space="0" w:color="000000"/>
                  <w:bottom w:val="single" w:sz="3" w:space="0" w:color="000000"/>
                  <w:right w:val="single" w:sz="3" w:space="0" w:color="000000"/>
                </w:tcBorders>
                <w:shd w:val="clear" w:color="auto" w:fill="FFFFFF"/>
                <w:tcMar>
                  <w:top w:w="0" w:type="dxa"/>
                  <w:left w:w="40" w:type="dxa"/>
                  <w:bottom w:w="0" w:type="dxa"/>
                  <w:right w:w="40" w:type="dxa"/>
                </w:tcMar>
                <w:vAlign w:val="bottom"/>
              </w:tcPr>
              <w:p w14:paraId="122C7BBF" w14:textId="77777777" w:rsidR="00A10C1A" w:rsidRDefault="00000000">
                <w:pPr>
                  <w:widowControl w:val="0"/>
                  <w:jc w:val="right"/>
                  <w:rPr>
                    <w:sz w:val="20"/>
                    <w:szCs w:val="20"/>
                  </w:rPr>
                </w:pPr>
                <w:r>
                  <w:rPr>
                    <w:rFonts w:ascii="Times New Roman" w:eastAsia="Times New Roman" w:hAnsi="Times New Roman" w:cs="Times New Roman"/>
                    <w:sz w:val="24"/>
                    <w:szCs w:val="24"/>
                  </w:rPr>
                  <w:t>1.200.000</w:t>
                </w:r>
              </w:p>
            </w:tc>
          </w:tr>
          <w:tr w:rsidR="00A10C1A" w14:paraId="4BED0498" w14:textId="77777777">
            <w:trPr>
              <w:trHeight w:val="31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A27242" w14:textId="77777777" w:rsidR="00A10C1A"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805" w:type="dxa"/>
                <w:tcBorders>
                  <w:top w:val="single" w:sz="3" w:space="0" w:color="CCCCCC"/>
                  <w:left w:val="single" w:sz="3" w:space="0" w:color="000000"/>
                  <w:bottom w:val="single" w:sz="3" w:space="0" w:color="000000"/>
                  <w:right w:val="single" w:sz="3" w:space="0" w:color="000000"/>
                </w:tcBorders>
                <w:tcMar>
                  <w:top w:w="0" w:type="dxa"/>
                  <w:left w:w="40" w:type="dxa"/>
                  <w:bottom w:w="0" w:type="dxa"/>
                  <w:right w:w="40" w:type="dxa"/>
                </w:tcMar>
                <w:vAlign w:val="bottom"/>
              </w:tcPr>
              <w:p w14:paraId="220636E1" w14:textId="77777777" w:rsidR="00A10C1A" w:rsidRDefault="00000000">
                <w:pPr>
                  <w:widowControl w:val="0"/>
                  <w:rPr>
                    <w:sz w:val="20"/>
                    <w:szCs w:val="20"/>
                  </w:rPr>
                </w:pPr>
                <w:r>
                  <w:rPr>
                    <w:rFonts w:ascii="Times New Roman" w:eastAsia="Times New Roman" w:hAnsi="Times New Roman" w:cs="Times New Roman"/>
                    <w:sz w:val="24"/>
                    <w:szCs w:val="24"/>
                  </w:rPr>
                  <w:t>Tặng mã giảm giá 10% tối đa 150.000đ khi mua đơn hàng online từ 999.000đ (Áp dụng mua tất cả sản phẩm trừ sữa dưới 2 tuổi, sữa Abbott)</w:t>
                </w:r>
              </w:p>
            </w:tc>
            <w:tc>
              <w:tcPr>
                <w:tcW w:w="12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374149A" w14:textId="77777777" w:rsidR="00A10C1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 đến 23:00 từ ngày 16/08/2025 đến ngày 27/08/2025</w:t>
                </w:r>
              </w:p>
            </w:tc>
            <w:tc>
              <w:tcPr>
                <w:tcW w:w="975" w:type="dxa"/>
                <w:tcBorders>
                  <w:top w:val="single" w:sz="3" w:space="0" w:color="CCCCCC"/>
                  <w:left w:val="single" w:sz="3" w:space="0" w:color="000000"/>
                  <w:bottom w:val="single" w:sz="3" w:space="0" w:color="000000"/>
                  <w:right w:val="single" w:sz="3" w:space="0" w:color="000000"/>
                </w:tcBorders>
                <w:tcMar>
                  <w:top w:w="0" w:type="dxa"/>
                  <w:left w:w="40" w:type="dxa"/>
                  <w:bottom w:w="0" w:type="dxa"/>
                  <w:right w:w="40" w:type="dxa"/>
                </w:tcMar>
                <w:vAlign w:val="bottom"/>
              </w:tcPr>
              <w:p w14:paraId="774740FE" w14:textId="77777777" w:rsidR="00A10C1A" w:rsidRDefault="00000000">
                <w:pPr>
                  <w:widowControl w:val="0"/>
                  <w:jc w:val="right"/>
                  <w:rPr>
                    <w:sz w:val="20"/>
                    <w:szCs w:val="20"/>
                  </w:rPr>
                </w:pPr>
                <w:r>
                  <w:rPr>
                    <w:rFonts w:ascii="Times New Roman" w:eastAsia="Times New Roman" w:hAnsi="Times New Roman" w:cs="Times New Roman"/>
                    <w:sz w:val="24"/>
                    <w:szCs w:val="24"/>
                  </w:rPr>
                  <w:t>10%</w:t>
                </w:r>
              </w:p>
            </w:tc>
            <w:tc>
              <w:tcPr>
                <w:tcW w:w="1230"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bottom"/>
              </w:tcPr>
              <w:p w14:paraId="03954371" w14:textId="77777777" w:rsidR="00A10C1A" w:rsidRDefault="00000000">
                <w:pPr>
                  <w:widowControl w:val="0"/>
                  <w:jc w:val="right"/>
                  <w:rPr>
                    <w:sz w:val="20"/>
                    <w:szCs w:val="20"/>
                  </w:rPr>
                </w:pPr>
                <w:r>
                  <w:rPr>
                    <w:rFonts w:ascii="Times New Roman" w:eastAsia="Times New Roman" w:hAnsi="Times New Roman" w:cs="Times New Roman"/>
                    <w:sz w:val="24"/>
                    <w:szCs w:val="24"/>
                  </w:rPr>
                  <w:t>150.000</w:t>
                </w:r>
              </w:p>
            </w:tc>
            <w:tc>
              <w:tcPr>
                <w:tcW w:w="750" w:type="dxa"/>
                <w:tcBorders>
                  <w:top w:val="single" w:sz="3" w:space="0" w:color="CCCCCC"/>
                  <w:left w:val="single" w:sz="3" w:space="0" w:color="000000"/>
                  <w:bottom w:val="single" w:sz="3" w:space="0" w:color="000000"/>
                  <w:right w:val="single" w:sz="3" w:space="0" w:color="000000"/>
                </w:tcBorders>
                <w:shd w:val="clear" w:color="auto" w:fill="FFFFFF"/>
                <w:tcMar>
                  <w:top w:w="0" w:type="dxa"/>
                  <w:left w:w="40" w:type="dxa"/>
                  <w:bottom w:w="0" w:type="dxa"/>
                  <w:right w:w="40" w:type="dxa"/>
                </w:tcMar>
                <w:vAlign w:val="bottom"/>
              </w:tcPr>
              <w:p w14:paraId="10490093" w14:textId="77777777" w:rsidR="00A10C1A" w:rsidRDefault="00000000">
                <w:pPr>
                  <w:widowControl w:val="0"/>
                  <w:jc w:val="right"/>
                  <w:rPr>
                    <w:sz w:val="20"/>
                    <w:szCs w:val="20"/>
                  </w:rPr>
                </w:pPr>
                <w:r>
                  <w:rPr>
                    <w:rFonts w:ascii="Times New Roman" w:eastAsia="Times New Roman" w:hAnsi="Times New Roman" w:cs="Times New Roman"/>
                    <w:sz w:val="24"/>
                    <w:szCs w:val="24"/>
                  </w:rPr>
                  <w:t>12</w:t>
                </w:r>
              </w:p>
            </w:tc>
            <w:tc>
              <w:tcPr>
                <w:tcW w:w="2025" w:type="dxa"/>
                <w:tcBorders>
                  <w:top w:val="single" w:sz="3" w:space="0" w:color="CCCCCC"/>
                  <w:left w:val="single" w:sz="3" w:space="0" w:color="000000"/>
                  <w:bottom w:val="single" w:sz="3" w:space="0" w:color="000000"/>
                  <w:right w:val="single" w:sz="3" w:space="0" w:color="000000"/>
                </w:tcBorders>
                <w:shd w:val="clear" w:color="auto" w:fill="FFFFFF"/>
                <w:tcMar>
                  <w:top w:w="0" w:type="dxa"/>
                  <w:left w:w="40" w:type="dxa"/>
                  <w:bottom w:w="0" w:type="dxa"/>
                  <w:right w:w="40" w:type="dxa"/>
                </w:tcMar>
                <w:vAlign w:val="bottom"/>
              </w:tcPr>
              <w:p w14:paraId="5BA7B58F" w14:textId="77777777" w:rsidR="00A10C1A" w:rsidRDefault="00000000">
                <w:pPr>
                  <w:widowControl w:val="0"/>
                  <w:jc w:val="right"/>
                  <w:rPr>
                    <w:sz w:val="20"/>
                    <w:szCs w:val="20"/>
                  </w:rPr>
                </w:pPr>
                <w:r>
                  <w:rPr>
                    <w:rFonts w:ascii="Times New Roman" w:eastAsia="Times New Roman" w:hAnsi="Times New Roman" w:cs="Times New Roman"/>
                    <w:sz w:val="24"/>
                    <w:szCs w:val="24"/>
                  </w:rPr>
                  <w:t>1.800.000</w:t>
                </w:r>
              </w:p>
            </w:tc>
          </w:tr>
          <w:tr w:rsidR="00A10C1A" w14:paraId="4F0230E1" w14:textId="77777777">
            <w:trPr>
              <w:trHeight w:val="31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ED6064C" w14:textId="77777777" w:rsidR="00A10C1A"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805" w:type="dxa"/>
                <w:tcBorders>
                  <w:top w:val="single" w:sz="3" w:space="0" w:color="CCCCCC"/>
                  <w:left w:val="single" w:sz="3" w:space="0" w:color="000000"/>
                  <w:bottom w:val="single" w:sz="3" w:space="0" w:color="000000"/>
                  <w:right w:val="single" w:sz="3" w:space="0" w:color="000000"/>
                </w:tcBorders>
                <w:tcMar>
                  <w:top w:w="0" w:type="dxa"/>
                  <w:left w:w="40" w:type="dxa"/>
                  <w:bottom w:w="0" w:type="dxa"/>
                  <w:right w:w="40" w:type="dxa"/>
                </w:tcMar>
                <w:vAlign w:val="bottom"/>
              </w:tcPr>
              <w:p w14:paraId="53BC6B99" w14:textId="77777777" w:rsidR="00A10C1A" w:rsidRDefault="00000000">
                <w:pPr>
                  <w:widowControl w:val="0"/>
                  <w:rPr>
                    <w:sz w:val="20"/>
                    <w:szCs w:val="20"/>
                  </w:rPr>
                </w:pPr>
                <w:r>
                  <w:rPr>
                    <w:rFonts w:ascii="Times New Roman" w:eastAsia="Times New Roman" w:hAnsi="Times New Roman" w:cs="Times New Roman"/>
                    <w:sz w:val="24"/>
                    <w:szCs w:val="24"/>
                  </w:rPr>
                  <w:t>Tặng mã giảm giá 10% tối đa 100.000đ khi mua đơn hàng online từ 499.000đ (Áp dụng mua tất cả sản phẩm trừ sữa dưới 2 tuổi, sữa Abbott)</w:t>
                </w:r>
              </w:p>
            </w:tc>
            <w:tc>
              <w:tcPr>
                <w:tcW w:w="12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E78AC30" w14:textId="77777777" w:rsidR="00A10C1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 đến 23:00 từ ngày 16/08/2025 đến ngày 27/08/2025</w:t>
                </w:r>
              </w:p>
            </w:tc>
            <w:tc>
              <w:tcPr>
                <w:tcW w:w="975" w:type="dxa"/>
                <w:tcBorders>
                  <w:top w:val="single" w:sz="3" w:space="0" w:color="CCCCCC"/>
                  <w:left w:val="single" w:sz="3" w:space="0" w:color="000000"/>
                  <w:bottom w:val="single" w:sz="3" w:space="0" w:color="000000"/>
                  <w:right w:val="single" w:sz="3" w:space="0" w:color="000000"/>
                </w:tcBorders>
                <w:tcMar>
                  <w:top w:w="0" w:type="dxa"/>
                  <w:left w:w="40" w:type="dxa"/>
                  <w:bottom w:w="0" w:type="dxa"/>
                  <w:right w:w="40" w:type="dxa"/>
                </w:tcMar>
                <w:vAlign w:val="bottom"/>
              </w:tcPr>
              <w:p w14:paraId="7672A4F2" w14:textId="77777777" w:rsidR="00A10C1A" w:rsidRDefault="00000000">
                <w:pPr>
                  <w:widowControl w:val="0"/>
                  <w:jc w:val="right"/>
                  <w:rPr>
                    <w:sz w:val="20"/>
                    <w:szCs w:val="20"/>
                  </w:rPr>
                </w:pPr>
                <w:r>
                  <w:rPr>
                    <w:rFonts w:ascii="Times New Roman" w:eastAsia="Times New Roman" w:hAnsi="Times New Roman" w:cs="Times New Roman"/>
                    <w:sz w:val="24"/>
                    <w:szCs w:val="24"/>
                  </w:rPr>
                  <w:t>10%</w:t>
                </w:r>
              </w:p>
            </w:tc>
            <w:tc>
              <w:tcPr>
                <w:tcW w:w="1230"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bottom"/>
              </w:tcPr>
              <w:p w14:paraId="272ECD54" w14:textId="77777777" w:rsidR="00A10C1A" w:rsidRDefault="00000000">
                <w:pPr>
                  <w:widowControl w:val="0"/>
                  <w:jc w:val="right"/>
                  <w:rPr>
                    <w:sz w:val="20"/>
                    <w:szCs w:val="20"/>
                  </w:rPr>
                </w:pPr>
                <w:r>
                  <w:rPr>
                    <w:rFonts w:ascii="Times New Roman" w:eastAsia="Times New Roman" w:hAnsi="Times New Roman" w:cs="Times New Roman"/>
                    <w:sz w:val="24"/>
                    <w:szCs w:val="24"/>
                  </w:rPr>
                  <w:t>100.000</w:t>
                </w:r>
              </w:p>
            </w:tc>
            <w:tc>
              <w:tcPr>
                <w:tcW w:w="750" w:type="dxa"/>
                <w:tcBorders>
                  <w:top w:val="single" w:sz="3" w:space="0" w:color="CCCCCC"/>
                  <w:left w:val="single" w:sz="3" w:space="0" w:color="000000"/>
                  <w:bottom w:val="single" w:sz="3" w:space="0" w:color="000000"/>
                  <w:right w:val="single" w:sz="3" w:space="0" w:color="000000"/>
                </w:tcBorders>
                <w:shd w:val="clear" w:color="auto" w:fill="FFFFFF"/>
                <w:tcMar>
                  <w:top w:w="0" w:type="dxa"/>
                  <w:left w:w="40" w:type="dxa"/>
                  <w:bottom w:w="0" w:type="dxa"/>
                  <w:right w:w="40" w:type="dxa"/>
                </w:tcMar>
                <w:vAlign w:val="bottom"/>
              </w:tcPr>
              <w:p w14:paraId="4987DB45" w14:textId="77777777" w:rsidR="00A10C1A" w:rsidRDefault="00000000">
                <w:pPr>
                  <w:widowControl w:val="0"/>
                  <w:jc w:val="right"/>
                  <w:rPr>
                    <w:sz w:val="20"/>
                    <w:szCs w:val="20"/>
                  </w:rPr>
                </w:pPr>
                <w:r>
                  <w:rPr>
                    <w:rFonts w:ascii="Times New Roman" w:eastAsia="Times New Roman" w:hAnsi="Times New Roman" w:cs="Times New Roman"/>
                    <w:sz w:val="24"/>
                    <w:szCs w:val="24"/>
                  </w:rPr>
                  <w:t>12</w:t>
                </w:r>
              </w:p>
            </w:tc>
            <w:tc>
              <w:tcPr>
                <w:tcW w:w="2025" w:type="dxa"/>
                <w:tcBorders>
                  <w:top w:val="single" w:sz="3" w:space="0" w:color="CCCCCC"/>
                  <w:left w:val="single" w:sz="3" w:space="0" w:color="000000"/>
                  <w:bottom w:val="single" w:sz="3" w:space="0" w:color="000000"/>
                  <w:right w:val="single" w:sz="3" w:space="0" w:color="000000"/>
                </w:tcBorders>
                <w:shd w:val="clear" w:color="auto" w:fill="FFFFFF"/>
                <w:tcMar>
                  <w:top w:w="0" w:type="dxa"/>
                  <w:left w:w="40" w:type="dxa"/>
                  <w:bottom w:w="0" w:type="dxa"/>
                  <w:right w:w="40" w:type="dxa"/>
                </w:tcMar>
                <w:vAlign w:val="bottom"/>
              </w:tcPr>
              <w:p w14:paraId="7BF3B20A" w14:textId="77777777" w:rsidR="00A10C1A" w:rsidRDefault="00000000">
                <w:pPr>
                  <w:widowControl w:val="0"/>
                  <w:jc w:val="right"/>
                  <w:rPr>
                    <w:sz w:val="20"/>
                    <w:szCs w:val="20"/>
                  </w:rPr>
                </w:pPr>
                <w:r>
                  <w:rPr>
                    <w:rFonts w:ascii="Times New Roman" w:eastAsia="Times New Roman" w:hAnsi="Times New Roman" w:cs="Times New Roman"/>
                    <w:sz w:val="24"/>
                    <w:szCs w:val="24"/>
                  </w:rPr>
                  <w:t>1.200.000</w:t>
                </w:r>
              </w:p>
            </w:tc>
          </w:tr>
          <w:tr w:rsidR="00A10C1A" w14:paraId="2445B1EE" w14:textId="77777777">
            <w:trPr>
              <w:trHeight w:val="31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219FC56" w14:textId="77777777" w:rsidR="00A10C1A"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22</w:t>
                </w:r>
              </w:p>
            </w:tc>
            <w:tc>
              <w:tcPr>
                <w:tcW w:w="2805" w:type="dxa"/>
                <w:tcBorders>
                  <w:top w:val="single" w:sz="3" w:space="0" w:color="CCCCCC"/>
                  <w:left w:val="single" w:sz="3" w:space="0" w:color="000000"/>
                  <w:bottom w:val="single" w:sz="3" w:space="0" w:color="000000"/>
                  <w:right w:val="single" w:sz="3" w:space="0" w:color="000000"/>
                </w:tcBorders>
                <w:tcMar>
                  <w:top w:w="0" w:type="dxa"/>
                  <w:left w:w="40" w:type="dxa"/>
                  <w:bottom w:w="0" w:type="dxa"/>
                  <w:right w:w="40" w:type="dxa"/>
                </w:tcMar>
                <w:vAlign w:val="bottom"/>
              </w:tcPr>
              <w:p w14:paraId="59F2257D" w14:textId="77777777" w:rsidR="00A10C1A" w:rsidRDefault="00000000">
                <w:pPr>
                  <w:widowControl w:val="0"/>
                  <w:rPr>
                    <w:sz w:val="20"/>
                    <w:szCs w:val="20"/>
                  </w:rPr>
                </w:pPr>
                <w:r>
                  <w:rPr>
                    <w:rFonts w:ascii="Times New Roman" w:eastAsia="Times New Roman" w:hAnsi="Times New Roman" w:cs="Times New Roman"/>
                    <w:sz w:val="24"/>
                    <w:szCs w:val="24"/>
                  </w:rPr>
                  <w:t>Tặng mã giảm giá 12% tối đa 150.000đ khi mua đơn hàng online từ 699.000đ (Áp dụng mua tất cả sản phẩm trừ sữa dưới 2 tuổi, sữa Abbott)</w:t>
                </w:r>
              </w:p>
            </w:tc>
            <w:tc>
              <w:tcPr>
                <w:tcW w:w="12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99519BB" w14:textId="77777777" w:rsidR="00A10C1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 đến 23:00 từ ngày 16/08/2025 đến ngày 27/08/2025</w:t>
                </w:r>
              </w:p>
            </w:tc>
            <w:tc>
              <w:tcPr>
                <w:tcW w:w="975" w:type="dxa"/>
                <w:tcBorders>
                  <w:top w:val="single" w:sz="3" w:space="0" w:color="CCCCCC"/>
                  <w:left w:val="single" w:sz="3" w:space="0" w:color="000000"/>
                  <w:bottom w:val="single" w:sz="3" w:space="0" w:color="000000"/>
                  <w:right w:val="single" w:sz="3" w:space="0" w:color="000000"/>
                </w:tcBorders>
                <w:tcMar>
                  <w:top w:w="0" w:type="dxa"/>
                  <w:left w:w="40" w:type="dxa"/>
                  <w:bottom w:w="0" w:type="dxa"/>
                  <w:right w:w="40" w:type="dxa"/>
                </w:tcMar>
                <w:vAlign w:val="bottom"/>
              </w:tcPr>
              <w:p w14:paraId="2808F54D" w14:textId="77777777" w:rsidR="00A10C1A" w:rsidRDefault="00000000">
                <w:pPr>
                  <w:widowControl w:val="0"/>
                  <w:jc w:val="right"/>
                  <w:rPr>
                    <w:sz w:val="20"/>
                    <w:szCs w:val="20"/>
                  </w:rPr>
                </w:pPr>
                <w:r>
                  <w:rPr>
                    <w:rFonts w:ascii="Times New Roman" w:eastAsia="Times New Roman" w:hAnsi="Times New Roman" w:cs="Times New Roman"/>
                    <w:sz w:val="24"/>
                    <w:szCs w:val="24"/>
                  </w:rPr>
                  <w:t>12%</w:t>
                </w:r>
              </w:p>
            </w:tc>
            <w:tc>
              <w:tcPr>
                <w:tcW w:w="1230"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bottom"/>
              </w:tcPr>
              <w:p w14:paraId="7AB740B1" w14:textId="77777777" w:rsidR="00A10C1A" w:rsidRDefault="00000000">
                <w:pPr>
                  <w:widowControl w:val="0"/>
                  <w:jc w:val="right"/>
                  <w:rPr>
                    <w:sz w:val="20"/>
                    <w:szCs w:val="20"/>
                  </w:rPr>
                </w:pPr>
                <w:r>
                  <w:rPr>
                    <w:rFonts w:ascii="Times New Roman" w:eastAsia="Times New Roman" w:hAnsi="Times New Roman" w:cs="Times New Roman"/>
                    <w:sz w:val="24"/>
                    <w:szCs w:val="24"/>
                  </w:rPr>
                  <w:t>150.000</w:t>
                </w:r>
              </w:p>
            </w:tc>
            <w:tc>
              <w:tcPr>
                <w:tcW w:w="750" w:type="dxa"/>
                <w:tcBorders>
                  <w:top w:val="single" w:sz="3" w:space="0" w:color="CCCCCC"/>
                  <w:left w:val="single" w:sz="3" w:space="0" w:color="000000"/>
                  <w:bottom w:val="single" w:sz="3" w:space="0" w:color="000000"/>
                  <w:right w:val="single" w:sz="3" w:space="0" w:color="000000"/>
                </w:tcBorders>
                <w:shd w:val="clear" w:color="auto" w:fill="FFFFFF"/>
                <w:tcMar>
                  <w:top w:w="0" w:type="dxa"/>
                  <w:left w:w="40" w:type="dxa"/>
                  <w:bottom w:w="0" w:type="dxa"/>
                  <w:right w:w="40" w:type="dxa"/>
                </w:tcMar>
                <w:vAlign w:val="bottom"/>
              </w:tcPr>
              <w:p w14:paraId="6339CF91" w14:textId="77777777" w:rsidR="00A10C1A" w:rsidRDefault="00000000">
                <w:pPr>
                  <w:widowControl w:val="0"/>
                  <w:jc w:val="right"/>
                  <w:rPr>
                    <w:sz w:val="20"/>
                    <w:szCs w:val="20"/>
                  </w:rPr>
                </w:pPr>
                <w:r>
                  <w:rPr>
                    <w:rFonts w:ascii="Times New Roman" w:eastAsia="Times New Roman" w:hAnsi="Times New Roman" w:cs="Times New Roman"/>
                    <w:sz w:val="24"/>
                    <w:szCs w:val="24"/>
                  </w:rPr>
                  <w:t>12</w:t>
                </w:r>
              </w:p>
            </w:tc>
            <w:tc>
              <w:tcPr>
                <w:tcW w:w="2025" w:type="dxa"/>
                <w:tcBorders>
                  <w:top w:val="single" w:sz="3" w:space="0" w:color="CCCCCC"/>
                  <w:left w:val="single" w:sz="3" w:space="0" w:color="000000"/>
                  <w:bottom w:val="single" w:sz="3" w:space="0" w:color="000000"/>
                  <w:right w:val="single" w:sz="3" w:space="0" w:color="000000"/>
                </w:tcBorders>
                <w:shd w:val="clear" w:color="auto" w:fill="FFFFFF"/>
                <w:tcMar>
                  <w:top w:w="0" w:type="dxa"/>
                  <w:left w:w="40" w:type="dxa"/>
                  <w:bottom w:w="0" w:type="dxa"/>
                  <w:right w:w="40" w:type="dxa"/>
                </w:tcMar>
                <w:vAlign w:val="bottom"/>
              </w:tcPr>
              <w:p w14:paraId="3BDCE4E3" w14:textId="77777777" w:rsidR="00A10C1A" w:rsidRDefault="00000000">
                <w:pPr>
                  <w:widowControl w:val="0"/>
                  <w:jc w:val="right"/>
                  <w:rPr>
                    <w:sz w:val="20"/>
                    <w:szCs w:val="20"/>
                  </w:rPr>
                </w:pPr>
                <w:r>
                  <w:rPr>
                    <w:rFonts w:ascii="Times New Roman" w:eastAsia="Times New Roman" w:hAnsi="Times New Roman" w:cs="Times New Roman"/>
                    <w:sz w:val="24"/>
                    <w:szCs w:val="24"/>
                  </w:rPr>
                  <w:t>1.800.000</w:t>
                </w:r>
              </w:p>
            </w:tc>
          </w:tr>
          <w:tr w:rsidR="00A10C1A" w14:paraId="019F3A7E" w14:textId="77777777">
            <w:trPr>
              <w:trHeight w:val="31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0C7CCA8" w14:textId="77777777" w:rsidR="00A10C1A"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2805" w:type="dxa"/>
                <w:tcBorders>
                  <w:top w:val="single" w:sz="3" w:space="0" w:color="CCCCCC"/>
                  <w:left w:val="single" w:sz="3" w:space="0" w:color="000000"/>
                  <w:bottom w:val="single" w:sz="3" w:space="0" w:color="000000"/>
                  <w:right w:val="single" w:sz="3" w:space="0" w:color="000000"/>
                </w:tcBorders>
                <w:shd w:val="clear" w:color="auto" w:fill="FFFFFF"/>
                <w:tcMar>
                  <w:top w:w="0" w:type="dxa"/>
                  <w:left w:w="40" w:type="dxa"/>
                  <w:bottom w:w="0" w:type="dxa"/>
                  <w:right w:w="40" w:type="dxa"/>
                </w:tcMar>
                <w:vAlign w:val="bottom"/>
              </w:tcPr>
              <w:p w14:paraId="2C0310AA" w14:textId="77777777" w:rsidR="00A10C1A" w:rsidRDefault="00000000">
                <w:pPr>
                  <w:widowControl w:val="0"/>
                  <w:rPr>
                    <w:sz w:val="20"/>
                    <w:szCs w:val="20"/>
                  </w:rPr>
                </w:pPr>
                <w:r>
                  <w:rPr>
                    <w:rFonts w:ascii="Times New Roman" w:eastAsia="Times New Roman" w:hAnsi="Times New Roman" w:cs="Times New Roman"/>
                    <w:sz w:val="24"/>
                    <w:szCs w:val="24"/>
                  </w:rPr>
                  <w:t>Tặng mã giảm giá 10% tối đa 60.000đ khi mua đơn từ 399.000đ (Áp dụng mua các sản phẩm tã Takato, Huggies Thin&amp;Soft, Huggies Platinum, Moony, Molfix, Sweety)</w:t>
                </w:r>
              </w:p>
            </w:tc>
            <w:tc>
              <w:tcPr>
                <w:tcW w:w="12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CA3161D" w14:textId="77777777" w:rsidR="00A10C1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 đến 23:00 từ ngày 16/08/2025 đến ngày 27/08/2025</w:t>
                </w:r>
              </w:p>
            </w:tc>
            <w:tc>
              <w:tcPr>
                <w:tcW w:w="975" w:type="dxa"/>
                <w:tcBorders>
                  <w:top w:val="single" w:sz="3" w:space="0" w:color="CCCCCC"/>
                  <w:left w:val="single" w:sz="3" w:space="0" w:color="000000"/>
                  <w:bottom w:val="single" w:sz="3" w:space="0" w:color="000000"/>
                  <w:right w:val="single" w:sz="3" w:space="0" w:color="000000"/>
                </w:tcBorders>
                <w:shd w:val="clear" w:color="auto" w:fill="FFFFFF"/>
                <w:tcMar>
                  <w:top w:w="0" w:type="dxa"/>
                  <w:left w:w="40" w:type="dxa"/>
                  <w:bottom w:w="0" w:type="dxa"/>
                  <w:right w:w="40" w:type="dxa"/>
                </w:tcMar>
                <w:vAlign w:val="bottom"/>
              </w:tcPr>
              <w:p w14:paraId="67940D88" w14:textId="77777777" w:rsidR="00A10C1A" w:rsidRDefault="00000000">
                <w:pPr>
                  <w:widowControl w:val="0"/>
                  <w:jc w:val="right"/>
                  <w:rPr>
                    <w:sz w:val="20"/>
                    <w:szCs w:val="20"/>
                  </w:rPr>
                </w:pPr>
                <w:r>
                  <w:rPr>
                    <w:rFonts w:ascii="Times New Roman" w:eastAsia="Times New Roman" w:hAnsi="Times New Roman" w:cs="Times New Roman"/>
                    <w:sz w:val="24"/>
                    <w:szCs w:val="24"/>
                  </w:rPr>
                  <w:t>10%</w:t>
                </w:r>
              </w:p>
            </w:tc>
            <w:tc>
              <w:tcPr>
                <w:tcW w:w="1230" w:type="dxa"/>
                <w:tcBorders>
                  <w:top w:val="single" w:sz="3" w:space="0" w:color="CCCCCC"/>
                  <w:left w:val="single" w:sz="3" w:space="0" w:color="CCCCCC"/>
                  <w:bottom w:val="single" w:sz="3" w:space="0" w:color="000000"/>
                  <w:right w:val="single" w:sz="3" w:space="0" w:color="000000"/>
                </w:tcBorders>
                <w:shd w:val="clear" w:color="auto" w:fill="FFFFFF"/>
                <w:tcMar>
                  <w:top w:w="0" w:type="dxa"/>
                  <w:left w:w="40" w:type="dxa"/>
                  <w:bottom w:w="0" w:type="dxa"/>
                  <w:right w:w="40" w:type="dxa"/>
                </w:tcMar>
                <w:vAlign w:val="bottom"/>
              </w:tcPr>
              <w:p w14:paraId="35D800AF" w14:textId="77777777" w:rsidR="00A10C1A" w:rsidRDefault="00000000">
                <w:pPr>
                  <w:widowControl w:val="0"/>
                  <w:jc w:val="right"/>
                  <w:rPr>
                    <w:sz w:val="20"/>
                    <w:szCs w:val="20"/>
                  </w:rPr>
                </w:pPr>
                <w:r>
                  <w:rPr>
                    <w:rFonts w:ascii="Times New Roman" w:eastAsia="Times New Roman" w:hAnsi="Times New Roman" w:cs="Times New Roman"/>
                    <w:sz w:val="24"/>
                    <w:szCs w:val="24"/>
                  </w:rPr>
                  <w:t>60.000</w:t>
                </w:r>
              </w:p>
            </w:tc>
            <w:tc>
              <w:tcPr>
                <w:tcW w:w="750" w:type="dxa"/>
                <w:tcBorders>
                  <w:top w:val="single" w:sz="3" w:space="0" w:color="CCCCCC"/>
                  <w:left w:val="single" w:sz="3" w:space="0" w:color="000000"/>
                  <w:bottom w:val="single" w:sz="3" w:space="0" w:color="000000"/>
                  <w:right w:val="single" w:sz="3" w:space="0" w:color="000000"/>
                </w:tcBorders>
                <w:shd w:val="clear" w:color="auto" w:fill="FFFFFF"/>
                <w:tcMar>
                  <w:top w:w="0" w:type="dxa"/>
                  <w:left w:w="40" w:type="dxa"/>
                  <w:bottom w:w="0" w:type="dxa"/>
                  <w:right w:w="40" w:type="dxa"/>
                </w:tcMar>
                <w:vAlign w:val="bottom"/>
              </w:tcPr>
              <w:p w14:paraId="3A9F1117" w14:textId="77777777" w:rsidR="00A10C1A" w:rsidRDefault="00000000">
                <w:pPr>
                  <w:widowControl w:val="0"/>
                  <w:jc w:val="right"/>
                  <w:rPr>
                    <w:sz w:val="20"/>
                    <w:szCs w:val="20"/>
                  </w:rPr>
                </w:pPr>
                <w:r>
                  <w:rPr>
                    <w:rFonts w:ascii="Times New Roman" w:eastAsia="Times New Roman" w:hAnsi="Times New Roman" w:cs="Times New Roman"/>
                    <w:sz w:val="24"/>
                    <w:szCs w:val="24"/>
                  </w:rPr>
                  <w:t>12</w:t>
                </w:r>
              </w:p>
            </w:tc>
            <w:tc>
              <w:tcPr>
                <w:tcW w:w="2025" w:type="dxa"/>
                <w:tcBorders>
                  <w:top w:val="single" w:sz="3" w:space="0" w:color="CCCCCC"/>
                  <w:left w:val="single" w:sz="3" w:space="0" w:color="000000"/>
                  <w:bottom w:val="single" w:sz="3" w:space="0" w:color="000000"/>
                  <w:right w:val="single" w:sz="3" w:space="0" w:color="000000"/>
                </w:tcBorders>
                <w:shd w:val="clear" w:color="auto" w:fill="FFFFFF"/>
                <w:tcMar>
                  <w:top w:w="0" w:type="dxa"/>
                  <w:left w:w="40" w:type="dxa"/>
                  <w:bottom w:w="0" w:type="dxa"/>
                  <w:right w:w="40" w:type="dxa"/>
                </w:tcMar>
                <w:vAlign w:val="bottom"/>
              </w:tcPr>
              <w:p w14:paraId="035F7F31" w14:textId="77777777" w:rsidR="00A10C1A" w:rsidRDefault="00000000">
                <w:pPr>
                  <w:widowControl w:val="0"/>
                  <w:jc w:val="right"/>
                  <w:rPr>
                    <w:sz w:val="20"/>
                    <w:szCs w:val="20"/>
                  </w:rPr>
                </w:pPr>
                <w:r>
                  <w:rPr>
                    <w:rFonts w:ascii="Times New Roman" w:eastAsia="Times New Roman" w:hAnsi="Times New Roman" w:cs="Times New Roman"/>
                    <w:sz w:val="24"/>
                    <w:szCs w:val="24"/>
                  </w:rPr>
                  <w:t>720.000</w:t>
                </w:r>
              </w:p>
            </w:tc>
          </w:tr>
          <w:tr w:rsidR="00A10C1A" w14:paraId="3A2614CF" w14:textId="77777777">
            <w:trPr>
              <w:trHeight w:val="31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493B662" w14:textId="77777777" w:rsidR="00A10C1A"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2805" w:type="dxa"/>
                <w:tcBorders>
                  <w:top w:val="single" w:sz="3" w:space="0" w:color="CCCCCC"/>
                  <w:left w:val="single" w:sz="3" w:space="0" w:color="000000"/>
                  <w:bottom w:val="single" w:sz="3" w:space="0" w:color="000000"/>
                  <w:right w:val="single" w:sz="3" w:space="0" w:color="000000"/>
                </w:tcBorders>
                <w:shd w:val="clear" w:color="auto" w:fill="FFFFFF"/>
                <w:tcMar>
                  <w:top w:w="0" w:type="dxa"/>
                  <w:left w:w="40" w:type="dxa"/>
                  <w:bottom w:w="0" w:type="dxa"/>
                  <w:right w:w="40" w:type="dxa"/>
                </w:tcMar>
                <w:vAlign w:val="bottom"/>
              </w:tcPr>
              <w:p w14:paraId="41C8B9CD" w14:textId="77777777" w:rsidR="00A10C1A" w:rsidRDefault="00000000">
                <w:pPr>
                  <w:widowControl w:val="0"/>
                  <w:rPr>
                    <w:sz w:val="20"/>
                    <w:szCs w:val="20"/>
                  </w:rPr>
                </w:pPr>
                <w:r>
                  <w:rPr>
                    <w:rFonts w:ascii="Times New Roman" w:eastAsia="Times New Roman" w:hAnsi="Times New Roman" w:cs="Times New Roman"/>
                    <w:sz w:val="24"/>
                    <w:szCs w:val="24"/>
                  </w:rPr>
                  <w:t>Tặng mã giảm giá 10% tối đa 60.000đ khi mua đơn từ 399.000đ (Áp dụng mua sữa Friso, Hipp, Vinamilk, Morinaga, Colosbaby, A2 milk, NAN /Enfa/Bubs A2, Aptamil, Grow Plus+, Dad&amp;Me, trừ sữa dưới 2 tuổi)</w:t>
                </w:r>
              </w:p>
            </w:tc>
            <w:tc>
              <w:tcPr>
                <w:tcW w:w="12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8CB780" w14:textId="77777777" w:rsidR="00A10C1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 đến 23:00 từ ngày 16/08/2025 đến ngày 27/08/2025</w:t>
                </w:r>
              </w:p>
            </w:tc>
            <w:tc>
              <w:tcPr>
                <w:tcW w:w="975" w:type="dxa"/>
                <w:tcBorders>
                  <w:top w:val="single" w:sz="3" w:space="0" w:color="CCCCCC"/>
                  <w:left w:val="single" w:sz="3" w:space="0" w:color="000000"/>
                  <w:bottom w:val="single" w:sz="3" w:space="0" w:color="000000"/>
                  <w:right w:val="single" w:sz="3" w:space="0" w:color="000000"/>
                </w:tcBorders>
                <w:shd w:val="clear" w:color="auto" w:fill="FFFFFF"/>
                <w:tcMar>
                  <w:top w:w="0" w:type="dxa"/>
                  <w:left w:w="40" w:type="dxa"/>
                  <w:bottom w:w="0" w:type="dxa"/>
                  <w:right w:w="40" w:type="dxa"/>
                </w:tcMar>
                <w:vAlign w:val="bottom"/>
              </w:tcPr>
              <w:p w14:paraId="4D689506" w14:textId="77777777" w:rsidR="00A10C1A" w:rsidRDefault="00000000">
                <w:pPr>
                  <w:widowControl w:val="0"/>
                  <w:jc w:val="right"/>
                  <w:rPr>
                    <w:sz w:val="20"/>
                    <w:szCs w:val="20"/>
                  </w:rPr>
                </w:pPr>
                <w:r>
                  <w:rPr>
                    <w:rFonts w:ascii="Times New Roman" w:eastAsia="Times New Roman" w:hAnsi="Times New Roman" w:cs="Times New Roman"/>
                    <w:sz w:val="24"/>
                    <w:szCs w:val="24"/>
                  </w:rPr>
                  <w:t>10%</w:t>
                </w:r>
              </w:p>
            </w:tc>
            <w:tc>
              <w:tcPr>
                <w:tcW w:w="1230" w:type="dxa"/>
                <w:tcBorders>
                  <w:top w:val="single" w:sz="3" w:space="0" w:color="CCCCCC"/>
                  <w:left w:val="single" w:sz="3" w:space="0" w:color="CCCCCC"/>
                  <w:bottom w:val="single" w:sz="3" w:space="0" w:color="000000"/>
                  <w:right w:val="single" w:sz="3" w:space="0" w:color="000000"/>
                </w:tcBorders>
                <w:shd w:val="clear" w:color="auto" w:fill="FFFFFF"/>
                <w:tcMar>
                  <w:top w:w="0" w:type="dxa"/>
                  <w:left w:w="40" w:type="dxa"/>
                  <w:bottom w:w="0" w:type="dxa"/>
                  <w:right w:w="40" w:type="dxa"/>
                </w:tcMar>
                <w:vAlign w:val="bottom"/>
              </w:tcPr>
              <w:p w14:paraId="4029D3C2" w14:textId="77777777" w:rsidR="00A10C1A" w:rsidRDefault="00000000">
                <w:pPr>
                  <w:widowControl w:val="0"/>
                  <w:jc w:val="right"/>
                  <w:rPr>
                    <w:sz w:val="20"/>
                    <w:szCs w:val="20"/>
                  </w:rPr>
                </w:pPr>
                <w:r>
                  <w:rPr>
                    <w:rFonts w:ascii="Times New Roman" w:eastAsia="Times New Roman" w:hAnsi="Times New Roman" w:cs="Times New Roman"/>
                    <w:sz w:val="24"/>
                    <w:szCs w:val="24"/>
                  </w:rPr>
                  <w:t>60.000</w:t>
                </w:r>
              </w:p>
            </w:tc>
            <w:tc>
              <w:tcPr>
                <w:tcW w:w="750" w:type="dxa"/>
                <w:tcBorders>
                  <w:top w:val="single" w:sz="3" w:space="0" w:color="CCCCCC"/>
                  <w:left w:val="single" w:sz="3" w:space="0" w:color="000000"/>
                  <w:bottom w:val="single" w:sz="3" w:space="0" w:color="000000"/>
                  <w:right w:val="single" w:sz="3" w:space="0" w:color="000000"/>
                </w:tcBorders>
                <w:shd w:val="clear" w:color="auto" w:fill="FFFFFF"/>
                <w:tcMar>
                  <w:top w:w="0" w:type="dxa"/>
                  <w:left w:w="40" w:type="dxa"/>
                  <w:bottom w:w="0" w:type="dxa"/>
                  <w:right w:w="40" w:type="dxa"/>
                </w:tcMar>
                <w:vAlign w:val="bottom"/>
              </w:tcPr>
              <w:p w14:paraId="1FAD8562" w14:textId="77777777" w:rsidR="00A10C1A" w:rsidRDefault="00000000">
                <w:pPr>
                  <w:widowControl w:val="0"/>
                  <w:jc w:val="right"/>
                  <w:rPr>
                    <w:sz w:val="20"/>
                    <w:szCs w:val="20"/>
                  </w:rPr>
                </w:pPr>
                <w:r>
                  <w:rPr>
                    <w:rFonts w:ascii="Times New Roman" w:eastAsia="Times New Roman" w:hAnsi="Times New Roman" w:cs="Times New Roman"/>
                    <w:sz w:val="24"/>
                    <w:szCs w:val="24"/>
                  </w:rPr>
                  <w:t>12</w:t>
                </w:r>
              </w:p>
            </w:tc>
            <w:tc>
              <w:tcPr>
                <w:tcW w:w="2025" w:type="dxa"/>
                <w:tcBorders>
                  <w:top w:val="single" w:sz="3" w:space="0" w:color="CCCCCC"/>
                  <w:left w:val="single" w:sz="3" w:space="0" w:color="000000"/>
                  <w:bottom w:val="single" w:sz="3" w:space="0" w:color="000000"/>
                  <w:right w:val="single" w:sz="3" w:space="0" w:color="000000"/>
                </w:tcBorders>
                <w:shd w:val="clear" w:color="auto" w:fill="FFFFFF"/>
                <w:tcMar>
                  <w:top w:w="0" w:type="dxa"/>
                  <w:left w:w="40" w:type="dxa"/>
                  <w:bottom w:w="0" w:type="dxa"/>
                  <w:right w:w="40" w:type="dxa"/>
                </w:tcMar>
                <w:vAlign w:val="bottom"/>
              </w:tcPr>
              <w:p w14:paraId="5EE2B427" w14:textId="77777777" w:rsidR="00A10C1A" w:rsidRDefault="00000000">
                <w:pPr>
                  <w:widowControl w:val="0"/>
                  <w:jc w:val="right"/>
                  <w:rPr>
                    <w:sz w:val="20"/>
                    <w:szCs w:val="20"/>
                  </w:rPr>
                </w:pPr>
                <w:r>
                  <w:rPr>
                    <w:rFonts w:ascii="Times New Roman" w:eastAsia="Times New Roman" w:hAnsi="Times New Roman" w:cs="Times New Roman"/>
                    <w:sz w:val="24"/>
                    <w:szCs w:val="24"/>
                  </w:rPr>
                  <w:t>720.000</w:t>
                </w:r>
              </w:p>
            </w:tc>
          </w:tr>
          <w:tr w:rsidR="00A10C1A" w14:paraId="5E00C2B2" w14:textId="77777777">
            <w:trPr>
              <w:trHeight w:val="31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1F91E77" w14:textId="77777777" w:rsidR="00A10C1A"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805" w:type="dxa"/>
                <w:tcBorders>
                  <w:top w:val="single" w:sz="3" w:space="0" w:color="CCCCCC"/>
                  <w:left w:val="single" w:sz="3" w:space="0" w:color="000000"/>
                  <w:bottom w:val="single" w:sz="3" w:space="0" w:color="000000"/>
                  <w:right w:val="single" w:sz="3" w:space="0" w:color="000000"/>
                </w:tcBorders>
                <w:shd w:val="clear" w:color="auto" w:fill="FFFFFF"/>
                <w:tcMar>
                  <w:top w:w="0" w:type="dxa"/>
                  <w:left w:w="40" w:type="dxa"/>
                  <w:bottom w:w="0" w:type="dxa"/>
                  <w:right w:w="40" w:type="dxa"/>
                </w:tcMar>
                <w:vAlign w:val="bottom"/>
              </w:tcPr>
              <w:p w14:paraId="2D12B032" w14:textId="77777777" w:rsidR="00A10C1A" w:rsidRDefault="00000000">
                <w:pPr>
                  <w:widowControl w:val="0"/>
                  <w:rPr>
                    <w:sz w:val="20"/>
                    <w:szCs w:val="20"/>
                  </w:rPr>
                </w:pPr>
                <w:r>
                  <w:rPr>
                    <w:rFonts w:ascii="Times New Roman" w:eastAsia="Times New Roman" w:hAnsi="Times New Roman" w:cs="Times New Roman"/>
                    <w:sz w:val="24"/>
                    <w:szCs w:val="24"/>
                  </w:rPr>
                  <w:t>Tặng mã giảm giá 10% tối đa 60.000đ khi mua đơn từ 399.000đ (Áp dụng mua sữa nước Colosbaby, Vitadairy, Grow Plus+, Grow Plus+, Aptamil, MetaFresh, Nutren, Oldenburger, trừ sản phẩm sữa dưới 2 tuổi)</w:t>
                </w:r>
              </w:p>
            </w:tc>
            <w:tc>
              <w:tcPr>
                <w:tcW w:w="12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0FE3665" w14:textId="77777777" w:rsidR="00A10C1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 đến 23:00 từ ngày 16/08/2025 đến ngày 27/08/2025</w:t>
                </w:r>
              </w:p>
            </w:tc>
            <w:tc>
              <w:tcPr>
                <w:tcW w:w="975" w:type="dxa"/>
                <w:tcBorders>
                  <w:top w:val="single" w:sz="3" w:space="0" w:color="CCCCCC"/>
                  <w:left w:val="single" w:sz="3" w:space="0" w:color="000000"/>
                  <w:bottom w:val="single" w:sz="3" w:space="0" w:color="000000"/>
                  <w:right w:val="single" w:sz="3" w:space="0" w:color="000000"/>
                </w:tcBorders>
                <w:shd w:val="clear" w:color="auto" w:fill="FFFFFF"/>
                <w:tcMar>
                  <w:top w:w="0" w:type="dxa"/>
                  <w:left w:w="40" w:type="dxa"/>
                  <w:bottom w:w="0" w:type="dxa"/>
                  <w:right w:w="40" w:type="dxa"/>
                </w:tcMar>
                <w:vAlign w:val="bottom"/>
              </w:tcPr>
              <w:p w14:paraId="73799E6D" w14:textId="77777777" w:rsidR="00A10C1A" w:rsidRDefault="00000000">
                <w:pPr>
                  <w:widowControl w:val="0"/>
                  <w:jc w:val="right"/>
                  <w:rPr>
                    <w:sz w:val="20"/>
                    <w:szCs w:val="20"/>
                  </w:rPr>
                </w:pPr>
                <w:r>
                  <w:rPr>
                    <w:rFonts w:ascii="Times New Roman" w:eastAsia="Times New Roman" w:hAnsi="Times New Roman" w:cs="Times New Roman"/>
                    <w:sz w:val="24"/>
                    <w:szCs w:val="24"/>
                  </w:rPr>
                  <w:t>10%</w:t>
                </w:r>
              </w:p>
            </w:tc>
            <w:tc>
              <w:tcPr>
                <w:tcW w:w="1230" w:type="dxa"/>
                <w:tcBorders>
                  <w:top w:val="single" w:sz="3" w:space="0" w:color="CCCCCC"/>
                  <w:left w:val="single" w:sz="3" w:space="0" w:color="CCCCCC"/>
                  <w:bottom w:val="single" w:sz="3" w:space="0" w:color="000000"/>
                  <w:right w:val="single" w:sz="3" w:space="0" w:color="000000"/>
                </w:tcBorders>
                <w:shd w:val="clear" w:color="auto" w:fill="FFFFFF"/>
                <w:tcMar>
                  <w:top w:w="0" w:type="dxa"/>
                  <w:left w:w="40" w:type="dxa"/>
                  <w:bottom w:w="0" w:type="dxa"/>
                  <w:right w:w="40" w:type="dxa"/>
                </w:tcMar>
                <w:vAlign w:val="bottom"/>
              </w:tcPr>
              <w:p w14:paraId="1BBF9E5B" w14:textId="77777777" w:rsidR="00A10C1A" w:rsidRDefault="00000000">
                <w:pPr>
                  <w:widowControl w:val="0"/>
                  <w:jc w:val="right"/>
                  <w:rPr>
                    <w:sz w:val="20"/>
                    <w:szCs w:val="20"/>
                  </w:rPr>
                </w:pPr>
                <w:r>
                  <w:rPr>
                    <w:rFonts w:ascii="Times New Roman" w:eastAsia="Times New Roman" w:hAnsi="Times New Roman" w:cs="Times New Roman"/>
                    <w:sz w:val="24"/>
                    <w:szCs w:val="24"/>
                  </w:rPr>
                  <w:t>60.000</w:t>
                </w:r>
              </w:p>
            </w:tc>
            <w:tc>
              <w:tcPr>
                <w:tcW w:w="750" w:type="dxa"/>
                <w:tcBorders>
                  <w:top w:val="single" w:sz="3" w:space="0" w:color="CCCCCC"/>
                  <w:left w:val="single" w:sz="3" w:space="0" w:color="000000"/>
                  <w:bottom w:val="single" w:sz="3" w:space="0" w:color="000000"/>
                  <w:right w:val="single" w:sz="3" w:space="0" w:color="000000"/>
                </w:tcBorders>
                <w:shd w:val="clear" w:color="auto" w:fill="FFFFFF"/>
                <w:tcMar>
                  <w:top w:w="0" w:type="dxa"/>
                  <w:left w:w="40" w:type="dxa"/>
                  <w:bottom w:w="0" w:type="dxa"/>
                  <w:right w:w="40" w:type="dxa"/>
                </w:tcMar>
                <w:vAlign w:val="bottom"/>
              </w:tcPr>
              <w:p w14:paraId="212ACC1F" w14:textId="77777777" w:rsidR="00A10C1A" w:rsidRDefault="00000000">
                <w:pPr>
                  <w:widowControl w:val="0"/>
                  <w:jc w:val="right"/>
                  <w:rPr>
                    <w:sz w:val="20"/>
                    <w:szCs w:val="20"/>
                  </w:rPr>
                </w:pPr>
                <w:r>
                  <w:rPr>
                    <w:rFonts w:ascii="Times New Roman" w:eastAsia="Times New Roman" w:hAnsi="Times New Roman" w:cs="Times New Roman"/>
                    <w:sz w:val="24"/>
                    <w:szCs w:val="24"/>
                  </w:rPr>
                  <w:t>12</w:t>
                </w:r>
              </w:p>
            </w:tc>
            <w:tc>
              <w:tcPr>
                <w:tcW w:w="2025" w:type="dxa"/>
                <w:tcBorders>
                  <w:top w:val="single" w:sz="3" w:space="0" w:color="CCCCCC"/>
                  <w:left w:val="single" w:sz="3" w:space="0" w:color="000000"/>
                  <w:bottom w:val="single" w:sz="3" w:space="0" w:color="000000"/>
                  <w:right w:val="single" w:sz="3" w:space="0" w:color="000000"/>
                </w:tcBorders>
                <w:shd w:val="clear" w:color="auto" w:fill="FFFFFF"/>
                <w:tcMar>
                  <w:top w:w="0" w:type="dxa"/>
                  <w:left w:w="40" w:type="dxa"/>
                  <w:bottom w:w="0" w:type="dxa"/>
                  <w:right w:w="40" w:type="dxa"/>
                </w:tcMar>
                <w:vAlign w:val="bottom"/>
              </w:tcPr>
              <w:p w14:paraId="01E58A8C" w14:textId="77777777" w:rsidR="00A10C1A" w:rsidRDefault="00000000">
                <w:pPr>
                  <w:widowControl w:val="0"/>
                  <w:jc w:val="right"/>
                  <w:rPr>
                    <w:sz w:val="20"/>
                    <w:szCs w:val="20"/>
                  </w:rPr>
                </w:pPr>
                <w:r>
                  <w:rPr>
                    <w:rFonts w:ascii="Times New Roman" w:eastAsia="Times New Roman" w:hAnsi="Times New Roman" w:cs="Times New Roman"/>
                    <w:sz w:val="24"/>
                    <w:szCs w:val="24"/>
                  </w:rPr>
                  <w:t>720.000</w:t>
                </w:r>
              </w:p>
            </w:tc>
          </w:tr>
          <w:tr w:rsidR="00A10C1A" w14:paraId="646C0E4E" w14:textId="77777777">
            <w:trPr>
              <w:trHeight w:val="31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E3A1C74" w14:textId="77777777" w:rsidR="00A10C1A"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2805" w:type="dxa"/>
                <w:tcBorders>
                  <w:top w:val="single" w:sz="3" w:space="0" w:color="CCCCCC"/>
                  <w:left w:val="single" w:sz="3" w:space="0" w:color="000000"/>
                  <w:bottom w:val="single" w:sz="3" w:space="0" w:color="000000"/>
                  <w:right w:val="single" w:sz="3" w:space="0" w:color="000000"/>
                </w:tcBorders>
                <w:shd w:val="clear" w:color="auto" w:fill="FFFFFF"/>
                <w:tcMar>
                  <w:top w:w="0" w:type="dxa"/>
                  <w:left w:w="40" w:type="dxa"/>
                  <w:bottom w:w="0" w:type="dxa"/>
                  <w:right w:w="40" w:type="dxa"/>
                </w:tcMar>
                <w:vAlign w:val="bottom"/>
              </w:tcPr>
              <w:p w14:paraId="76626D4C" w14:textId="77777777" w:rsidR="00A10C1A" w:rsidRDefault="00000000">
                <w:pPr>
                  <w:widowControl w:val="0"/>
                  <w:rPr>
                    <w:sz w:val="20"/>
                    <w:szCs w:val="20"/>
                  </w:rPr>
                </w:pPr>
                <w:r>
                  <w:rPr>
                    <w:rFonts w:ascii="Times New Roman" w:eastAsia="Times New Roman" w:hAnsi="Times New Roman" w:cs="Times New Roman"/>
                    <w:sz w:val="24"/>
                    <w:szCs w:val="24"/>
                  </w:rPr>
                  <w:t>Tặng mã giảm giá 12% tối đa 50.000đ khi mua đơn từ 199.000đ (Áp dụng mua tất cả sản phẩm thực phẩm chức năng)</w:t>
                </w:r>
              </w:p>
            </w:tc>
            <w:tc>
              <w:tcPr>
                <w:tcW w:w="12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907F0AD" w14:textId="77777777" w:rsidR="00A10C1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8:00 đến 23:00 từ ngày 16/08/2025 </w:t>
                </w:r>
                <w:r>
                  <w:rPr>
                    <w:rFonts w:ascii="Times New Roman" w:eastAsia="Times New Roman" w:hAnsi="Times New Roman" w:cs="Times New Roman"/>
                    <w:sz w:val="24"/>
                    <w:szCs w:val="24"/>
                  </w:rPr>
                  <w:lastRenderedPageBreak/>
                  <w:t>đến ngày 27/08/2025</w:t>
                </w:r>
              </w:p>
            </w:tc>
            <w:tc>
              <w:tcPr>
                <w:tcW w:w="975" w:type="dxa"/>
                <w:tcBorders>
                  <w:top w:val="single" w:sz="3" w:space="0" w:color="CCCCCC"/>
                  <w:left w:val="single" w:sz="3" w:space="0" w:color="000000"/>
                  <w:bottom w:val="single" w:sz="3" w:space="0" w:color="000000"/>
                  <w:right w:val="single" w:sz="3" w:space="0" w:color="000000"/>
                </w:tcBorders>
                <w:shd w:val="clear" w:color="auto" w:fill="FFFFFF"/>
                <w:tcMar>
                  <w:top w:w="0" w:type="dxa"/>
                  <w:left w:w="40" w:type="dxa"/>
                  <w:bottom w:w="0" w:type="dxa"/>
                  <w:right w:w="40" w:type="dxa"/>
                </w:tcMar>
                <w:vAlign w:val="bottom"/>
              </w:tcPr>
              <w:p w14:paraId="00A8DE44" w14:textId="77777777" w:rsidR="00A10C1A" w:rsidRDefault="00000000">
                <w:pPr>
                  <w:widowControl w:val="0"/>
                  <w:jc w:val="right"/>
                  <w:rPr>
                    <w:sz w:val="20"/>
                    <w:szCs w:val="20"/>
                  </w:rPr>
                </w:pPr>
                <w:r>
                  <w:rPr>
                    <w:rFonts w:ascii="Times New Roman" w:eastAsia="Times New Roman" w:hAnsi="Times New Roman" w:cs="Times New Roman"/>
                    <w:sz w:val="24"/>
                    <w:szCs w:val="24"/>
                  </w:rPr>
                  <w:lastRenderedPageBreak/>
                  <w:t>12%</w:t>
                </w:r>
              </w:p>
            </w:tc>
            <w:tc>
              <w:tcPr>
                <w:tcW w:w="1230" w:type="dxa"/>
                <w:tcBorders>
                  <w:top w:val="single" w:sz="3" w:space="0" w:color="CCCCCC"/>
                  <w:left w:val="single" w:sz="3" w:space="0" w:color="CCCCCC"/>
                  <w:bottom w:val="single" w:sz="3" w:space="0" w:color="000000"/>
                  <w:right w:val="single" w:sz="3" w:space="0" w:color="000000"/>
                </w:tcBorders>
                <w:shd w:val="clear" w:color="auto" w:fill="FFFFFF"/>
                <w:tcMar>
                  <w:top w:w="0" w:type="dxa"/>
                  <w:left w:w="40" w:type="dxa"/>
                  <w:bottom w:w="0" w:type="dxa"/>
                  <w:right w:w="40" w:type="dxa"/>
                </w:tcMar>
                <w:vAlign w:val="bottom"/>
              </w:tcPr>
              <w:p w14:paraId="696379C4" w14:textId="77777777" w:rsidR="00A10C1A" w:rsidRDefault="00000000">
                <w:pPr>
                  <w:widowControl w:val="0"/>
                  <w:jc w:val="right"/>
                  <w:rPr>
                    <w:sz w:val="20"/>
                    <w:szCs w:val="20"/>
                  </w:rPr>
                </w:pPr>
                <w:r>
                  <w:rPr>
                    <w:rFonts w:ascii="Times New Roman" w:eastAsia="Times New Roman" w:hAnsi="Times New Roman" w:cs="Times New Roman"/>
                    <w:sz w:val="24"/>
                    <w:szCs w:val="24"/>
                  </w:rPr>
                  <w:t>50.000</w:t>
                </w:r>
              </w:p>
            </w:tc>
            <w:tc>
              <w:tcPr>
                <w:tcW w:w="750" w:type="dxa"/>
                <w:tcBorders>
                  <w:top w:val="single" w:sz="3" w:space="0" w:color="CCCCCC"/>
                  <w:left w:val="single" w:sz="3" w:space="0" w:color="000000"/>
                  <w:bottom w:val="single" w:sz="3" w:space="0" w:color="000000"/>
                  <w:right w:val="single" w:sz="3" w:space="0" w:color="000000"/>
                </w:tcBorders>
                <w:shd w:val="clear" w:color="auto" w:fill="FFFFFF"/>
                <w:tcMar>
                  <w:top w:w="0" w:type="dxa"/>
                  <w:left w:w="40" w:type="dxa"/>
                  <w:bottom w:w="0" w:type="dxa"/>
                  <w:right w:w="40" w:type="dxa"/>
                </w:tcMar>
                <w:vAlign w:val="bottom"/>
              </w:tcPr>
              <w:p w14:paraId="284354B5" w14:textId="77777777" w:rsidR="00A10C1A" w:rsidRDefault="00000000">
                <w:pPr>
                  <w:widowControl w:val="0"/>
                  <w:jc w:val="right"/>
                  <w:rPr>
                    <w:sz w:val="20"/>
                    <w:szCs w:val="20"/>
                  </w:rPr>
                </w:pPr>
                <w:r>
                  <w:rPr>
                    <w:rFonts w:ascii="Times New Roman" w:eastAsia="Times New Roman" w:hAnsi="Times New Roman" w:cs="Times New Roman"/>
                    <w:sz w:val="24"/>
                    <w:szCs w:val="24"/>
                  </w:rPr>
                  <w:t>12</w:t>
                </w:r>
              </w:p>
            </w:tc>
            <w:tc>
              <w:tcPr>
                <w:tcW w:w="2025" w:type="dxa"/>
                <w:tcBorders>
                  <w:top w:val="single" w:sz="3" w:space="0" w:color="CCCCCC"/>
                  <w:left w:val="single" w:sz="3" w:space="0" w:color="000000"/>
                  <w:bottom w:val="single" w:sz="3" w:space="0" w:color="000000"/>
                  <w:right w:val="single" w:sz="3" w:space="0" w:color="000000"/>
                </w:tcBorders>
                <w:shd w:val="clear" w:color="auto" w:fill="FFFFFF"/>
                <w:tcMar>
                  <w:top w:w="0" w:type="dxa"/>
                  <w:left w:w="40" w:type="dxa"/>
                  <w:bottom w:w="0" w:type="dxa"/>
                  <w:right w:w="40" w:type="dxa"/>
                </w:tcMar>
                <w:vAlign w:val="bottom"/>
              </w:tcPr>
              <w:p w14:paraId="3A157667" w14:textId="77777777" w:rsidR="00A10C1A" w:rsidRDefault="00000000">
                <w:pPr>
                  <w:widowControl w:val="0"/>
                  <w:jc w:val="right"/>
                  <w:rPr>
                    <w:sz w:val="20"/>
                    <w:szCs w:val="20"/>
                  </w:rPr>
                </w:pPr>
                <w:r>
                  <w:rPr>
                    <w:rFonts w:ascii="Times New Roman" w:eastAsia="Times New Roman" w:hAnsi="Times New Roman" w:cs="Times New Roman"/>
                    <w:sz w:val="24"/>
                    <w:szCs w:val="24"/>
                  </w:rPr>
                  <w:t>600.000</w:t>
                </w:r>
              </w:p>
            </w:tc>
          </w:tr>
          <w:tr w:rsidR="00A10C1A" w14:paraId="50E2DAA9" w14:textId="77777777">
            <w:trPr>
              <w:trHeight w:val="31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06DABB7" w14:textId="77777777" w:rsidR="00A10C1A"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2805" w:type="dxa"/>
                <w:tcBorders>
                  <w:top w:val="single" w:sz="3" w:space="0" w:color="000000"/>
                  <w:left w:val="single" w:sz="4" w:space="0" w:color="000000"/>
                  <w:bottom w:val="single" w:sz="8" w:space="0" w:color="000000"/>
                  <w:right w:val="single" w:sz="4" w:space="0" w:color="000000"/>
                </w:tcBorders>
                <w:shd w:val="clear" w:color="auto" w:fill="FFFFFF"/>
                <w:tcMar>
                  <w:top w:w="0" w:type="dxa"/>
                  <w:left w:w="40" w:type="dxa"/>
                  <w:bottom w:w="0" w:type="dxa"/>
                  <w:right w:w="40" w:type="dxa"/>
                </w:tcMar>
                <w:vAlign w:val="bottom"/>
              </w:tcPr>
              <w:p w14:paraId="2A615C1B" w14:textId="77777777" w:rsidR="00A10C1A" w:rsidRDefault="00000000">
                <w:pPr>
                  <w:widowControl w:val="0"/>
                  <w:rPr>
                    <w:sz w:val="20"/>
                    <w:szCs w:val="20"/>
                  </w:rPr>
                </w:pPr>
                <w:r>
                  <w:rPr>
                    <w:rFonts w:ascii="Times New Roman" w:eastAsia="Times New Roman" w:hAnsi="Times New Roman" w:cs="Times New Roman"/>
                    <w:sz w:val="24"/>
                    <w:szCs w:val="24"/>
                  </w:rPr>
                  <w:t>Tặng mã giảm giá 12% tối đa 50.000đ khi mua đơn từ 199.000đ (Áp dụng mua tất cả sản phẩm Babycare)</w:t>
                </w:r>
              </w:p>
            </w:tc>
            <w:tc>
              <w:tcPr>
                <w:tcW w:w="12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4173C5D" w14:textId="77777777" w:rsidR="00A10C1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 đến 23:00 từ ngày 16/08/2025 đến ngày 27/08/2025</w:t>
                </w:r>
              </w:p>
            </w:tc>
            <w:tc>
              <w:tcPr>
                <w:tcW w:w="975" w:type="dxa"/>
                <w:tcBorders>
                  <w:top w:val="single" w:sz="3" w:space="0" w:color="CCCCCC"/>
                  <w:left w:val="single" w:sz="3" w:space="0" w:color="000000"/>
                  <w:bottom w:val="single" w:sz="3" w:space="0" w:color="000000"/>
                  <w:right w:val="single" w:sz="3" w:space="0" w:color="000000"/>
                </w:tcBorders>
                <w:shd w:val="clear" w:color="auto" w:fill="FFFFFF"/>
                <w:tcMar>
                  <w:top w:w="0" w:type="dxa"/>
                  <w:left w:w="40" w:type="dxa"/>
                  <w:bottom w:w="0" w:type="dxa"/>
                  <w:right w:w="40" w:type="dxa"/>
                </w:tcMar>
                <w:vAlign w:val="bottom"/>
              </w:tcPr>
              <w:p w14:paraId="3A73C3B5" w14:textId="77777777" w:rsidR="00A10C1A" w:rsidRDefault="00000000">
                <w:pPr>
                  <w:widowControl w:val="0"/>
                  <w:jc w:val="right"/>
                  <w:rPr>
                    <w:sz w:val="20"/>
                    <w:szCs w:val="20"/>
                  </w:rPr>
                </w:pPr>
                <w:r>
                  <w:rPr>
                    <w:rFonts w:ascii="Times New Roman" w:eastAsia="Times New Roman" w:hAnsi="Times New Roman" w:cs="Times New Roman"/>
                    <w:sz w:val="24"/>
                    <w:szCs w:val="24"/>
                  </w:rPr>
                  <w:t>12%</w:t>
                </w:r>
              </w:p>
            </w:tc>
            <w:tc>
              <w:tcPr>
                <w:tcW w:w="1230" w:type="dxa"/>
                <w:tcBorders>
                  <w:top w:val="single" w:sz="3" w:space="0" w:color="CCCCCC"/>
                  <w:left w:val="single" w:sz="3" w:space="0" w:color="CCCCCC"/>
                  <w:bottom w:val="single" w:sz="3" w:space="0" w:color="000000"/>
                  <w:right w:val="single" w:sz="3" w:space="0" w:color="000000"/>
                </w:tcBorders>
                <w:shd w:val="clear" w:color="auto" w:fill="FFFFFF"/>
                <w:tcMar>
                  <w:top w:w="0" w:type="dxa"/>
                  <w:left w:w="40" w:type="dxa"/>
                  <w:bottom w:w="0" w:type="dxa"/>
                  <w:right w:w="40" w:type="dxa"/>
                </w:tcMar>
                <w:vAlign w:val="bottom"/>
              </w:tcPr>
              <w:p w14:paraId="0627BD6A" w14:textId="77777777" w:rsidR="00A10C1A" w:rsidRDefault="00000000">
                <w:pPr>
                  <w:widowControl w:val="0"/>
                  <w:jc w:val="right"/>
                  <w:rPr>
                    <w:sz w:val="20"/>
                    <w:szCs w:val="20"/>
                  </w:rPr>
                </w:pPr>
                <w:r>
                  <w:rPr>
                    <w:rFonts w:ascii="Times New Roman" w:eastAsia="Times New Roman" w:hAnsi="Times New Roman" w:cs="Times New Roman"/>
                    <w:sz w:val="24"/>
                    <w:szCs w:val="24"/>
                  </w:rPr>
                  <w:t>50.000</w:t>
                </w:r>
              </w:p>
            </w:tc>
            <w:tc>
              <w:tcPr>
                <w:tcW w:w="750" w:type="dxa"/>
                <w:tcBorders>
                  <w:top w:val="single" w:sz="3" w:space="0" w:color="CCCCCC"/>
                  <w:left w:val="single" w:sz="3" w:space="0" w:color="000000"/>
                  <w:bottom w:val="single" w:sz="3" w:space="0" w:color="000000"/>
                  <w:right w:val="single" w:sz="3" w:space="0" w:color="000000"/>
                </w:tcBorders>
                <w:shd w:val="clear" w:color="auto" w:fill="FFFFFF"/>
                <w:tcMar>
                  <w:top w:w="0" w:type="dxa"/>
                  <w:left w:w="40" w:type="dxa"/>
                  <w:bottom w:w="0" w:type="dxa"/>
                  <w:right w:w="40" w:type="dxa"/>
                </w:tcMar>
                <w:vAlign w:val="bottom"/>
              </w:tcPr>
              <w:p w14:paraId="3D9A4A00" w14:textId="77777777" w:rsidR="00A10C1A" w:rsidRDefault="00000000">
                <w:pPr>
                  <w:widowControl w:val="0"/>
                  <w:jc w:val="right"/>
                  <w:rPr>
                    <w:sz w:val="20"/>
                    <w:szCs w:val="20"/>
                  </w:rPr>
                </w:pPr>
                <w:r>
                  <w:rPr>
                    <w:rFonts w:ascii="Times New Roman" w:eastAsia="Times New Roman" w:hAnsi="Times New Roman" w:cs="Times New Roman"/>
                    <w:sz w:val="24"/>
                    <w:szCs w:val="24"/>
                  </w:rPr>
                  <w:t>12</w:t>
                </w:r>
              </w:p>
            </w:tc>
            <w:tc>
              <w:tcPr>
                <w:tcW w:w="2025" w:type="dxa"/>
                <w:tcBorders>
                  <w:top w:val="single" w:sz="3" w:space="0" w:color="CCCCCC"/>
                  <w:left w:val="single" w:sz="3" w:space="0" w:color="000000"/>
                  <w:bottom w:val="single" w:sz="3" w:space="0" w:color="000000"/>
                  <w:right w:val="single" w:sz="3" w:space="0" w:color="000000"/>
                </w:tcBorders>
                <w:shd w:val="clear" w:color="auto" w:fill="FFFFFF"/>
                <w:tcMar>
                  <w:top w:w="0" w:type="dxa"/>
                  <w:left w:w="40" w:type="dxa"/>
                  <w:bottom w:w="0" w:type="dxa"/>
                  <w:right w:w="40" w:type="dxa"/>
                </w:tcMar>
                <w:vAlign w:val="bottom"/>
              </w:tcPr>
              <w:p w14:paraId="6315A835" w14:textId="77777777" w:rsidR="00A10C1A" w:rsidRDefault="00000000">
                <w:pPr>
                  <w:widowControl w:val="0"/>
                  <w:jc w:val="right"/>
                  <w:rPr>
                    <w:sz w:val="20"/>
                    <w:szCs w:val="20"/>
                  </w:rPr>
                </w:pPr>
                <w:r>
                  <w:rPr>
                    <w:rFonts w:ascii="Times New Roman" w:eastAsia="Times New Roman" w:hAnsi="Times New Roman" w:cs="Times New Roman"/>
                    <w:sz w:val="24"/>
                    <w:szCs w:val="24"/>
                  </w:rPr>
                  <w:t>600.000</w:t>
                </w:r>
              </w:p>
            </w:tc>
          </w:tr>
          <w:tr w:rsidR="00A10C1A" w14:paraId="16D22FD8" w14:textId="77777777">
            <w:trPr>
              <w:trHeight w:val="31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9EB6455" w14:textId="77777777" w:rsidR="00A10C1A" w:rsidRDefault="00A10C1A">
                <w:pPr>
                  <w:widowControl w:val="0"/>
                  <w:rPr>
                    <w:rFonts w:ascii="Times New Roman" w:eastAsia="Times New Roman" w:hAnsi="Times New Roman" w:cs="Times New Roman"/>
                    <w:sz w:val="24"/>
                    <w:szCs w:val="24"/>
                  </w:rPr>
                </w:pPr>
              </w:p>
            </w:tc>
            <w:tc>
              <w:tcPr>
                <w:tcW w:w="2805"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14:paraId="4674C9AD" w14:textId="77777777" w:rsidR="00A10C1A"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TỔNG CỘNG</w:t>
                </w:r>
              </w:p>
            </w:tc>
            <w:tc>
              <w:tcPr>
                <w:tcW w:w="12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969BF8D" w14:textId="77777777" w:rsidR="00A10C1A" w:rsidRDefault="00A10C1A">
                <w:pPr>
                  <w:widowControl w:val="0"/>
                  <w:rPr>
                    <w:rFonts w:ascii="Times New Roman" w:eastAsia="Times New Roman" w:hAnsi="Times New Roman" w:cs="Times New Roman"/>
                    <w:sz w:val="24"/>
                    <w:szCs w:val="24"/>
                  </w:rPr>
                </w:pPr>
              </w:p>
            </w:tc>
            <w:tc>
              <w:tcPr>
                <w:tcW w:w="9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8E64590" w14:textId="77777777" w:rsidR="00A10C1A" w:rsidRDefault="00A10C1A">
                <w:pPr>
                  <w:widowControl w:val="0"/>
                  <w:jc w:val="right"/>
                  <w:rPr>
                    <w:rFonts w:ascii="Times New Roman" w:eastAsia="Times New Roman" w:hAnsi="Times New Roman" w:cs="Times New Roman"/>
                    <w:sz w:val="24"/>
                    <w:szCs w:val="24"/>
                  </w:rPr>
                </w:pPr>
              </w:p>
            </w:tc>
            <w:tc>
              <w:tcPr>
                <w:tcW w:w="1230" w:type="dxa"/>
                <w:tcBorders>
                  <w:top w:val="single" w:sz="6"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50767C5" w14:textId="77777777" w:rsidR="00A10C1A" w:rsidRDefault="00A10C1A">
                <w:pPr>
                  <w:widowControl w:val="0"/>
                  <w:jc w:val="right"/>
                  <w:rPr>
                    <w:rFonts w:ascii="Times New Roman" w:eastAsia="Times New Roman" w:hAnsi="Times New Roman" w:cs="Times New Roman"/>
                    <w:sz w:val="24"/>
                    <w:szCs w:val="24"/>
                  </w:rPr>
                </w:pPr>
              </w:p>
            </w:tc>
            <w:tc>
              <w:tcPr>
                <w:tcW w:w="750" w:type="dxa"/>
                <w:tcBorders>
                  <w:top w:val="single" w:sz="6"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824F531" w14:textId="77777777" w:rsidR="00A10C1A" w:rsidRDefault="00A10C1A">
                <w:pPr>
                  <w:widowControl w:val="0"/>
                  <w:jc w:val="right"/>
                  <w:rPr>
                    <w:rFonts w:ascii="Times New Roman" w:eastAsia="Times New Roman" w:hAnsi="Times New Roman" w:cs="Times New Roman"/>
                    <w:sz w:val="24"/>
                    <w:szCs w:val="24"/>
                  </w:rPr>
                </w:pPr>
              </w:p>
            </w:tc>
            <w:tc>
              <w:tcPr>
                <w:tcW w:w="2025" w:type="dxa"/>
                <w:tcBorders>
                  <w:top w:val="single" w:sz="3" w:space="0" w:color="CCCCCC"/>
                  <w:left w:val="single" w:sz="3" w:space="0" w:color="000000"/>
                  <w:bottom w:val="single" w:sz="3" w:space="0" w:color="000000"/>
                  <w:right w:val="single" w:sz="3" w:space="0" w:color="000000"/>
                </w:tcBorders>
                <w:shd w:val="clear" w:color="auto" w:fill="FFFFFF"/>
                <w:tcMar>
                  <w:top w:w="0" w:type="dxa"/>
                  <w:left w:w="40" w:type="dxa"/>
                  <w:bottom w:w="0" w:type="dxa"/>
                  <w:right w:w="40" w:type="dxa"/>
                </w:tcMar>
                <w:vAlign w:val="bottom"/>
              </w:tcPr>
              <w:p w14:paraId="7CDF1FC1" w14:textId="77777777" w:rsidR="00A10C1A" w:rsidRDefault="00000000">
                <w:pPr>
                  <w:widowControl w:val="0"/>
                  <w:jc w:val="right"/>
                  <w:rPr>
                    <w:rFonts w:ascii="Times New Roman" w:eastAsia="Times New Roman" w:hAnsi="Times New Roman" w:cs="Times New Roman"/>
                    <w:sz w:val="20"/>
                    <w:szCs w:val="20"/>
                    <w:highlight w:val="white"/>
                  </w:rPr>
                </w:pPr>
                <w:r>
                  <w:rPr>
                    <w:rFonts w:ascii="Times New Roman" w:eastAsia="Times New Roman" w:hAnsi="Times New Roman" w:cs="Times New Roman"/>
                    <w:b/>
                    <w:sz w:val="24"/>
                    <w:szCs w:val="24"/>
                    <w:highlight w:val="white"/>
                  </w:rPr>
                  <w:t>48.960.000</w:t>
                </w:r>
              </w:p>
            </w:tc>
          </w:tr>
        </w:tbl>
      </w:sdtContent>
    </w:sdt>
    <w:p w14:paraId="18822758" w14:textId="77777777" w:rsidR="00A10C1A" w:rsidRDefault="00A10C1A">
      <w:pPr>
        <w:spacing w:line="360" w:lineRule="auto"/>
        <w:jc w:val="both"/>
        <w:rPr>
          <w:rFonts w:ascii="Times New Roman" w:eastAsia="Times New Roman" w:hAnsi="Times New Roman" w:cs="Times New Roman"/>
          <w:b/>
          <w:sz w:val="24"/>
          <w:szCs w:val="24"/>
        </w:rPr>
      </w:pPr>
    </w:p>
    <w:p w14:paraId="542C2572" w14:textId="77777777" w:rsidR="00A10C1A" w:rsidRDefault="00000000">
      <w:pPr>
        <w:spacing w:line="360" w:lineRule="auto"/>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Tổng cộng:</w:t>
      </w:r>
      <w:r>
        <w:rPr>
          <w:rFonts w:ascii="Times New Roman" w:eastAsia="Times New Roman" w:hAnsi="Times New Roman" w:cs="Times New Roman"/>
          <w:b/>
          <w:color w:val="FF0000"/>
          <w:sz w:val="24"/>
          <w:szCs w:val="24"/>
        </w:rPr>
        <w:t xml:space="preserve"> 48.960.000 (Bằng chữ: Bốn mươi tám triệu chín trăm sáu mươi nghìn đồng) </w:t>
      </w:r>
    </w:p>
    <w:p w14:paraId="3CA57562" w14:textId="77777777" w:rsidR="00A10C1A"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7. Khách hàng của chương trình khuyến mại (đối tượng hưởng khuyến mại): </w:t>
      </w:r>
    </w:p>
    <w:p w14:paraId="32950AD1" w14:textId="37F5A995" w:rsidR="00A10C1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Tất cả khách hàng đăng nhập vào website concung.com hoặc ứng dụng mua hàng Con Cưng, không cần phát sinh đơn hàng trong khoảng thời gian livestream từ </w:t>
      </w:r>
      <w:r>
        <w:rPr>
          <w:rFonts w:ascii="Times New Roman" w:eastAsia="Times New Roman" w:hAnsi="Times New Roman" w:cs="Times New Roman"/>
          <w:b/>
          <w:color w:val="FF0000"/>
          <w:sz w:val="24"/>
          <w:szCs w:val="24"/>
          <w:highlight w:val="white"/>
        </w:rPr>
        <w:t>8:00 đến 23:00 từ ngày 16/08/2025 đến ngày 27/08/2025</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rPr>
        <w:t>sẽ được tặng các mã giảm giá tại mục 6 TBKM (</w:t>
      </w:r>
      <w:r w:rsidR="00F63FD7">
        <w:rPr>
          <w:rFonts w:ascii="Times New Roman" w:eastAsia="Times New Roman" w:hAnsi="Times New Roman" w:cs="Times New Roman"/>
          <w:sz w:val="24"/>
          <w:szCs w:val="24"/>
        </w:rPr>
        <w:t>114-08</w:t>
      </w:r>
      <w:r>
        <w:rPr>
          <w:rFonts w:ascii="Times New Roman" w:eastAsia="Times New Roman" w:hAnsi="Times New Roman" w:cs="Times New Roman"/>
          <w:sz w:val="24"/>
          <w:szCs w:val="24"/>
        </w:rPr>
        <w:t>/KD-CC)</w:t>
      </w:r>
    </w:p>
    <w:p w14:paraId="1ACCC214" w14:textId="77777777" w:rsidR="00A10C1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Các đối tượng không được tham gia Chương trình khuyến mại: Chương trình khuyến mại không áp dụng cho nhân viên của doanh nghiệp, các đại lý, nhà phân phối, nhà quảng cáo, in ấn hợp tác hay phối hợp thực hiện, phục vụ cho Chương trình khuyến mại, trẻ vị thành niên, trẻ em.</w:t>
      </w:r>
    </w:p>
    <w:p w14:paraId="3C3E3E0D" w14:textId="77777777" w:rsidR="00A10C1A" w:rsidRDefault="00000000">
      <w:pPr>
        <w:numPr>
          <w:ilvl w:val="0"/>
          <w:numId w:val="1"/>
        </w:numPr>
        <w:spacing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Cơ cấu giải thưởng (nội dung giải thưởng, giá trị giải thưởng, số lượng giải thưởng):</w:t>
      </w:r>
      <w:r>
        <w:rPr>
          <w:rFonts w:ascii="Times New Roman" w:eastAsia="Times New Roman" w:hAnsi="Times New Roman" w:cs="Times New Roman"/>
          <w:sz w:val="24"/>
          <w:szCs w:val="24"/>
        </w:rPr>
        <w:t xml:space="preserve"> Theo thể lệ đính kèm </w:t>
      </w:r>
    </w:p>
    <w:p w14:paraId="3ADF48D2" w14:textId="77777777" w:rsidR="00A10C1A" w:rsidRDefault="0000000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 xml:space="preserve">Tổng giá trị hàng hóa, dịch vụ dùng để khuyến mại: </w:t>
      </w:r>
      <w:r>
        <w:rPr>
          <w:rFonts w:ascii="Times New Roman" w:eastAsia="Times New Roman" w:hAnsi="Times New Roman" w:cs="Times New Roman"/>
          <w:b/>
          <w:color w:val="FF0000"/>
          <w:sz w:val="24"/>
          <w:szCs w:val="24"/>
        </w:rPr>
        <w:t>48.960.000 (Bằng chữ: Bốn mươi tám triệu chín trăm sáu mươi nghìn đồng)</w:t>
      </w:r>
    </w:p>
    <w:p w14:paraId="22F980CC" w14:textId="77777777" w:rsidR="00A10C1A" w:rsidRDefault="0000000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Nội dung chi tiết thể lệ chương trình khuyến mại:</w:t>
      </w:r>
    </w:p>
    <w:p w14:paraId="58CEEA26" w14:textId="77777777" w:rsidR="00A10C1A" w:rsidRDefault="00000000">
      <w:pPr>
        <w:numPr>
          <w:ilvl w:val="1"/>
          <w:numId w:val="1"/>
        </w:numPr>
        <w:spacing w:line="360" w:lineRule="auto"/>
        <w:ind w:left="42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Điều kiện, cách thức, thủ tục cụ thể khách hàng phải thực hiện để được tham gia chương trình khuyến mại:    </w:t>
      </w:r>
    </w:p>
    <w:p w14:paraId="14F99E0E" w14:textId="77777777" w:rsidR="00A10C1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Tất cả khách hàng không cần phát sinh đơn hàng, chỉ cần truy cập đường link tại web concung.com hoặc</w:t>
      </w:r>
    </w:p>
    <w:p w14:paraId="4731484A" w14:textId="77777777" w:rsidR="00A10C1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 mua sắm nhanh chóng Con Cưng trong thời gian diễn ra chương trình (áp dụng chi tiết thời gian khuyến mãi </w:t>
      </w:r>
      <w:r>
        <w:rPr>
          <w:rFonts w:ascii="Times New Roman" w:eastAsia="Times New Roman" w:hAnsi="Times New Roman" w:cs="Times New Roman"/>
          <w:b/>
          <w:color w:val="FF0000"/>
          <w:sz w:val="24"/>
          <w:szCs w:val="24"/>
          <w:highlight w:val="white"/>
        </w:rPr>
        <w:t>8:00 đến 23:00 từ ngày 16/08/2025 đến ngày 27/08/2025</w:t>
      </w:r>
      <w:r>
        <w:rPr>
          <w:rFonts w:ascii="Times New Roman" w:eastAsia="Times New Roman" w:hAnsi="Times New Roman" w:cs="Times New Roman"/>
          <w:sz w:val="24"/>
          <w:szCs w:val="24"/>
        </w:rPr>
        <w:t xml:space="preserve"> đăng nhập số điện </w:t>
      </w:r>
      <w:r>
        <w:rPr>
          <w:rFonts w:ascii="Times New Roman" w:eastAsia="Times New Roman" w:hAnsi="Times New Roman" w:cs="Times New Roman"/>
          <w:sz w:val="24"/>
          <w:szCs w:val="24"/>
        </w:rPr>
        <w:lastRenderedPageBreak/>
        <w:t>thoại, truy cập vào giỏ hàng trong sự kiện livestream trên app Con Cưng sẽ hiển thị mã giảm giá như sau:</w:t>
      </w:r>
    </w:p>
    <w:p w14:paraId="48AF2A7B" w14:textId="77777777" w:rsidR="00A10C1A" w:rsidRDefault="00000000">
      <w:pPr>
        <w:widowControl w:val="0"/>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Tặng mã giảm giá 12% tối đa 150.000đ khi mua đơn hàng online từ 699.000đ (Áp dụng mua tất cả sản phẩm trừ sữa dưới 2 tuổi và sữa Abbott)</w:t>
      </w:r>
    </w:p>
    <w:p w14:paraId="02FD843C" w14:textId="77777777" w:rsidR="00A10C1A" w:rsidRDefault="00000000">
      <w:pPr>
        <w:widowControl w:val="0"/>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Tặng mã giảm giá 15% tối đa 200.000đ khi mua đơn hàng online từ 999.000đ (Áp dụng mua tất cả sản phẩm trừ sữa dưới 2 tuổi và sữa Abbott)</w:t>
      </w:r>
    </w:p>
    <w:p w14:paraId="52C69337" w14:textId="77777777" w:rsidR="00A10C1A" w:rsidRDefault="00000000">
      <w:pPr>
        <w:widowControl w:val="0"/>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Tặng mã giảm giá 17% tối đa 200.000đ khi mua đơn hàng online từ 999.000đ (Áp dụng mua tất cả sản phẩm trừ sữa dưới 2 tuổi và sữa Abbott)</w:t>
      </w:r>
    </w:p>
    <w:p w14:paraId="270A7F46" w14:textId="77777777" w:rsidR="00A10C1A" w:rsidRDefault="00000000">
      <w:pPr>
        <w:widowControl w:val="0"/>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Tặng mã giảm giá 12% tối đa 150.000đ khi mua đơn hàng online từ 699.000đ (Áp dụng mua tất cả sản phẩm trừ sữa dưới 2 tuổi và sữa Abbott)</w:t>
      </w:r>
    </w:p>
    <w:p w14:paraId="58C16630" w14:textId="77777777" w:rsidR="00A10C1A" w:rsidRDefault="00000000">
      <w:pPr>
        <w:widowControl w:val="0"/>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Tặng mã giảm giá 15% tối đa 200.000đ khi mua đơn hàng online từ 999.000đ (Áp dụng mua tất cả sản phẩm trừ sữa dưới 2 tuổi và sữa Abbott)</w:t>
      </w:r>
    </w:p>
    <w:p w14:paraId="0E7A1D67" w14:textId="77777777" w:rsidR="00A10C1A" w:rsidRDefault="00000000">
      <w:pPr>
        <w:widowControl w:val="0"/>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Tặng mã giảm giá 17% tối đa 200.000đ khi mua đơn hàng online từ 999.000đ (Áp dụng mua tất cả sản phẩm trừ sữa dưới 2 tuổi và sữa Abbott)</w:t>
      </w:r>
    </w:p>
    <w:p w14:paraId="7DC6A359" w14:textId="77777777" w:rsidR="00A10C1A" w:rsidRDefault="00000000">
      <w:pPr>
        <w:widowControl w:val="0"/>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Tặng mã giảm giá 12% tối đa 150.000đ khi mua đơn hàng online từ 699.000đ (Áp dụng mua tất cả sản phẩm trừ sữa dưới 2 tuổi và sữa Abbott)</w:t>
      </w:r>
    </w:p>
    <w:p w14:paraId="4875909B" w14:textId="77777777" w:rsidR="00A10C1A" w:rsidRDefault="00000000">
      <w:pPr>
        <w:widowControl w:val="0"/>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Tặng mã giảm giá 15% tối đa 200.000đ khi mua đơn hàng online từ 999.000đ (Áp dụng mua tất cả sản phẩm trừ sữa dưới 2 tuổi và sữa Abbott)</w:t>
      </w:r>
    </w:p>
    <w:p w14:paraId="61396D23" w14:textId="77777777" w:rsidR="00A10C1A" w:rsidRDefault="00000000">
      <w:pPr>
        <w:widowControl w:val="0"/>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Tặng mã giảm giá 17% tối đa 200.000đ khi mua đơn hàng online từ 999.000đ (Áp dụng mua tất cả sản phẩm trừ sữa dưới 2 tuổi và sữa Abbott)</w:t>
      </w:r>
    </w:p>
    <w:p w14:paraId="731CC7F4" w14:textId="77777777" w:rsidR="00A10C1A" w:rsidRDefault="00000000">
      <w:pPr>
        <w:widowControl w:val="0"/>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Tặng mã giảm giá 12% tối đa 150.000đ khi mua đơn hàng online từ 699.000đ (Áp dụng mua tất cả sản phẩm trừ sữa dưới 2 tuổi, sữa Abbott, tã Bobby)</w:t>
      </w:r>
    </w:p>
    <w:p w14:paraId="322FDF97" w14:textId="77777777" w:rsidR="00A10C1A" w:rsidRDefault="00000000">
      <w:pPr>
        <w:widowControl w:val="0"/>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Tặng mã giảm giá 15% tối đa 200.000đ khi mua đơn hàng online từ 999.000đ (Áp dụng mua tất cả sản phẩm trừ sữa dưới 2 tuổi, sữa Abbott, tã Bobby)</w:t>
      </w:r>
    </w:p>
    <w:p w14:paraId="71A178BF" w14:textId="77777777" w:rsidR="00A10C1A" w:rsidRDefault="00000000">
      <w:pPr>
        <w:widowControl w:val="0"/>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Tặng mã giảm giá 17% tối đa 200.000đ khi mua đơn hàng online từ 999.000đ (Áp dụng mua tất cả sản phẩm trừ sữa dưới 2 tuổi, sữa Abbott, tã Bobby)</w:t>
      </w:r>
    </w:p>
    <w:p w14:paraId="5AA22FDF" w14:textId="77777777" w:rsidR="00A10C1A" w:rsidRDefault="00000000">
      <w:pPr>
        <w:widowControl w:val="0"/>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Tặng mã giảm giá 12% tối đa 150.000đ khi mua đơn hàng online từ 699.000đ (Áp dụng mua tất cả sản phẩm trừ sữa dưới 2 tuổi, sữa Abbott, tã Bobby)</w:t>
      </w:r>
    </w:p>
    <w:p w14:paraId="1B135ADA" w14:textId="77777777" w:rsidR="00A10C1A" w:rsidRDefault="00000000">
      <w:pPr>
        <w:widowControl w:val="0"/>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Tặng mã giảm giá 15% tối đa 200.000đ khi mua đơn hàng online từ 999.000đ (Áp dụng mua tất cả sản phẩm trừ sữa dưới 2 tuổi, sữa Abbott, tã Bobby)</w:t>
      </w:r>
    </w:p>
    <w:p w14:paraId="509112B2" w14:textId="77777777" w:rsidR="00A10C1A" w:rsidRDefault="00000000">
      <w:pPr>
        <w:widowControl w:val="0"/>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Tặng mã giảm giá 17% tối đa 200.000đ khi mua đơn hàng online từ 999.000đ (Áp dụng mua tất cả sản phẩm trừ sữa dưới 2 tuổi, sữa Abbott, tã Bobby)</w:t>
      </w:r>
    </w:p>
    <w:p w14:paraId="688704AA" w14:textId="77777777" w:rsidR="00A10C1A" w:rsidRDefault="00000000">
      <w:pPr>
        <w:widowControl w:val="0"/>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Tặng mã giảm giá 12% tối đa 150.000đ khi mua đơn hàng online từ 699.000đ (Áp dụng mua tất cả sản phẩm trừ sữa dưới 2 tuổi, sữa Abbott, tã Bobby)</w:t>
      </w:r>
    </w:p>
    <w:p w14:paraId="1ECACAF9" w14:textId="77777777" w:rsidR="00A10C1A" w:rsidRDefault="00000000">
      <w:pPr>
        <w:widowControl w:val="0"/>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Tặng mã giảm giá 15% tối đa 200.000đ khi mua đơn hàng online từ 999.000đ (Áp dụng mua tất cả sản phẩm trừ sữa dưới 2 tuổi, sữa Abbott, tã Bobby)</w:t>
      </w:r>
    </w:p>
    <w:p w14:paraId="64D9646F" w14:textId="77777777" w:rsidR="00A10C1A" w:rsidRDefault="00000000">
      <w:pPr>
        <w:widowControl w:val="0"/>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Tặng mã giảm giá 17% tối đa 200.000đ khi mua đơn hàng online từ 999.000đ (Áp dụng mua tất cả sản phẩm trừ sữa dưới 2 tuổi, sữa Abbott, tã Bobby)</w:t>
      </w:r>
    </w:p>
    <w:p w14:paraId="02EED616" w14:textId="77777777" w:rsidR="00A10C1A" w:rsidRDefault="00000000">
      <w:pPr>
        <w:widowControl w:val="0"/>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Tặng mã giảm giá 8% tối đa 100.000đ khi mua đơn hàng online từ 699.000đ (Áp dụng mua tất cả sản phẩm trừ sữa dưới 2 tuổi, sữa Abbott)</w:t>
      </w:r>
    </w:p>
    <w:p w14:paraId="1F97C2B7" w14:textId="77777777" w:rsidR="00A10C1A" w:rsidRDefault="00000000">
      <w:pPr>
        <w:widowControl w:val="0"/>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Tặng mã giảm giá 10% tối đa 150.000đ khi mua đơn hàng online từ 999.000đ (Áp dụng mua tất cả sản phẩm trừ sữa dưới 2 tuổi, sữa Abbott)</w:t>
      </w:r>
    </w:p>
    <w:p w14:paraId="1C15AD38" w14:textId="77777777" w:rsidR="00A10C1A" w:rsidRDefault="00000000">
      <w:pPr>
        <w:widowControl w:val="0"/>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Tặng mã giảm giá 10% tối đa 100.000đ khi mua đơn hàng online từ 499.000đ (Áp dụng mua tất cả sản phẩm trừ sữa dưới 2 tuổi, sữa Abbott)</w:t>
      </w:r>
    </w:p>
    <w:p w14:paraId="06A2F372" w14:textId="77777777" w:rsidR="00A10C1A" w:rsidRDefault="00000000">
      <w:pPr>
        <w:widowControl w:val="0"/>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Tặng mã giảm giá 12% tối đa 150.000đ khi mua đơn hàng online từ 699.000đ (Áp dụng mua tất cả sản phẩm trừ sữa dưới 2 tuổi, sữa Abbott)</w:t>
      </w:r>
    </w:p>
    <w:p w14:paraId="3462156F" w14:textId="77777777" w:rsidR="00A10C1A" w:rsidRDefault="00000000">
      <w:pPr>
        <w:widowControl w:val="0"/>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Tặng mã giảm giá 10% tối đa 60.000đ khi mua đơn từ 399.000đ (Áp dụng mua các sản phẩm tã Takato, Huggies Thin&amp;Soft, Huggies Platinum, Moony, Molfix, Sweety)</w:t>
      </w:r>
    </w:p>
    <w:p w14:paraId="31DD25EE" w14:textId="77777777" w:rsidR="00A10C1A" w:rsidRDefault="00000000">
      <w:pPr>
        <w:widowControl w:val="0"/>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Tặng mã giảm giá 10% tối đa 60.000đ khi mua đơn từ 399.000đ (Áp dụng mua sữa Friso, Hipp, Vinamilk, Morinaga, Colosbaby, A2 milk, NAN /Enfa/Bubs A2, Aptamil, Grow Plus+, Dad&amp;Me, trừ sữa dưới 2 tuổi)</w:t>
      </w:r>
    </w:p>
    <w:p w14:paraId="0C04F6CD" w14:textId="77777777" w:rsidR="00A10C1A" w:rsidRDefault="00000000">
      <w:pPr>
        <w:widowControl w:val="0"/>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Tặng mã giảm giá 10% tối đa 60.000đ khi mua đơn từ 399.000đ (Áp dụng mua sữa nước Colosbaby, Vitadairy, Grow Plus+, Grow Plus+, Aptamil, MetaFresh, Nutren, Oldenburger, trừ sản phẩm sữa dưới 2 tuổi)</w:t>
      </w:r>
    </w:p>
    <w:p w14:paraId="357CDA0F" w14:textId="77777777" w:rsidR="00A10C1A" w:rsidRDefault="00000000">
      <w:pPr>
        <w:widowControl w:val="0"/>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Tặng mã giảm giá 12% tối đa 50.000đ khi mua đơn từ 199.000đ (Áp dụng mua tất cả sản phẩm thực phẩm chức năng)</w:t>
      </w:r>
    </w:p>
    <w:p w14:paraId="11C64526" w14:textId="77777777" w:rsidR="00A10C1A" w:rsidRDefault="00000000">
      <w:pPr>
        <w:widowControl w:val="0"/>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Tặng mã giảm giá 12% tối đa 50.000đ khi mua đơn từ 199.000đ (Áp dụng mua tất cả sản phẩm Babycare)</w:t>
      </w:r>
    </w:p>
    <w:p w14:paraId="7E577228" w14:textId="77777777" w:rsidR="00A10C1A" w:rsidRDefault="00A10C1A">
      <w:pPr>
        <w:widowControl w:val="0"/>
        <w:rPr>
          <w:rFonts w:ascii="Times New Roman" w:eastAsia="Times New Roman" w:hAnsi="Times New Roman" w:cs="Times New Roman"/>
          <w:sz w:val="24"/>
          <w:szCs w:val="24"/>
        </w:rPr>
      </w:pPr>
    </w:p>
    <w:p w14:paraId="7BC360F0" w14:textId="77777777" w:rsidR="00A10C1A"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Cách thức khách hàng nhận được quà tặng:</w:t>
      </w:r>
    </w:p>
    <w:p w14:paraId="116AD37F" w14:textId="77777777" w:rsidR="00A10C1A" w:rsidRDefault="00000000">
      <w:pPr>
        <w:numPr>
          <w:ilvl w:val="0"/>
          <w:numId w:val="2"/>
        </w:numPr>
        <w:pBdr>
          <w:top w:val="nil"/>
          <w:left w:val="nil"/>
          <w:bottom w:val="nil"/>
          <w:right w:val="nil"/>
          <w:between w:val="nil"/>
        </w:pBdr>
        <w:spacing w:line="360" w:lineRule="auto"/>
        <w:ind w:left="284" w:hanging="284"/>
        <w:jc w:val="both"/>
        <w:rPr>
          <w:color w:val="000000"/>
          <w:sz w:val="24"/>
          <w:szCs w:val="24"/>
        </w:rPr>
      </w:pPr>
      <w:r>
        <w:rPr>
          <w:rFonts w:ascii="Times New Roman" w:eastAsia="Times New Roman" w:hAnsi="Times New Roman" w:cs="Times New Roman"/>
          <w:b/>
          <w:color w:val="000000"/>
          <w:sz w:val="24"/>
          <w:szCs w:val="24"/>
        </w:rPr>
        <w:t>Cách thức thu thập:</w:t>
      </w:r>
    </w:p>
    <w:p w14:paraId="4A406FCD" w14:textId="77777777" w:rsidR="00A10C1A" w:rsidRDefault="00000000">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Khách hàng truy cập </w:t>
      </w:r>
      <w:r>
        <w:rPr>
          <w:rFonts w:ascii="Times New Roman" w:eastAsia="Times New Roman" w:hAnsi="Times New Roman" w:cs="Times New Roman"/>
          <w:sz w:val="24"/>
          <w:szCs w:val="24"/>
        </w:rPr>
        <w:t>vào</w:t>
      </w:r>
      <w:r>
        <w:rPr>
          <w:rFonts w:ascii="Times New Roman" w:eastAsia="Times New Roman" w:hAnsi="Times New Roman" w:cs="Times New Roman"/>
          <w:color w:val="000000"/>
          <w:sz w:val="24"/>
          <w:szCs w:val="24"/>
        </w:rPr>
        <w:t xml:space="preserve"> app mua sắm nhanh chóng Con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Cưng trong thời gian diễn ra chương trình và đăng nhập số điện thoại.</w:t>
      </w:r>
    </w:p>
    <w:p w14:paraId="250DDBF3" w14:textId="77777777" w:rsidR="00A10C1A"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Khách hàng truy cập vào sự kiện livestream thông qua đường dẫn chia sẻ hoặc biểu tượng Livestream Săn Quà hiển thị trên app mua sắm nhanh chóng Con Cưng </w:t>
      </w:r>
    </w:p>
    <w:p w14:paraId="1FBBAFE7" w14:textId="77777777" w:rsidR="00A10C1A"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M</w:t>
      </w:r>
      <w:r>
        <w:rPr>
          <w:rFonts w:ascii="Times New Roman" w:eastAsia="Times New Roman" w:hAnsi="Times New Roman" w:cs="Times New Roman"/>
          <w:sz w:val="24"/>
          <w:szCs w:val="24"/>
        </w:rPr>
        <w:t xml:space="preserve">ã giảm giá sẽ được hiển thị tại vị trí là giỏ hàng trong sự kiện livestream. Khách hàng </w:t>
      </w:r>
      <w:r>
        <w:rPr>
          <w:rFonts w:ascii="Times New Roman" w:eastAsia="Times New Roman" w:hAnsi="Times New Roman" w:cs="Times New Roman"/>
          <w:color w:val="000000"/>
          <w:sz w:val="24"/>
          <w:szCs w:val="24"/>
        </w:rPr>
        <w:t xml:space="preserve">thu thập mã bằng cách nhấn vào nút Lấy mã có trên mã giảm giá. </w:t>
      </w:r>
      <w:r>
        <w:rPr>
          <w:rFonts w:ascii="Times New Roman" w:eastAsia="Times New Roman" w:hAnsi="Times New Roman" w:cs="Times New Roman"/>
          <w:sz w:val="24"/>
          <w:szCs w:val="24"/>
        </w:rPr>
        <w:t xml:space="preserve">Mã giảm giá sau khi được thu thập, sẽ được </w:t>
      </w:r>
      <w:r>
        <w:rPr>
          <w:rFonts w:ascii="Times New Roman" w:eastAsia="Times New Roman" w:hAnsi="Times New Roman" w:cs="Times New Roman"/>
          <w:b/>
          <w:sz w:val="24"/>
          <w:szCs w:val="24"/>
        </w:rPr>
        <w:t>lưu trữ trong Ví Khuyến mại (Ví Voucher)</w:t>
      </w:r>
      <w:r>
        <w:rPr>
          <w:rFonts w:ascii="Times New Roman" w:eastAsia="Times New Roman" w:hAnsi="Times New Roman" w:cs="Times New Roman"/>
          <w:sz w:val="24"/>
          <w:szCs w:val="24"/>
        </w:rPr>
        <w:t xml:space="preserve"> của khách hàng. Khách hàng sử dụng mã giảm giá được tặng để mua Đơn hàng Con Cưng bất kỳ trong các lần mua sắm lần sau. </w:t>
      </w:r>
    </w:p>
    <w:p w14:paraId="7E57F45A" w14:textId="77777777" w:rsidR="00A10C1A"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3D9B8061" wp14:editId="1198E614">
            <wp:extent cx="1359964" cy="2957513"/>
            <wp:effectExtent l="0" t="0" r="0" b="0"/>
            <wp:docPr id="42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1359964" cy="2957513"/>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31BF42C4" wp14:editId="11712735">
            <wp:extent cx="1378258" cy="2957513"/>
            <wp:effectExtent l="0" t="0" r="0" b="0"/>
            <wp:docPr id="42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1378258" cy="2957513"/>
                    </a:xfrm>
                    <a:prstGeom prst="rect">
                      <a:avLst/>
                    </a:prstGeom>
                    <a:ln/>
                  </pic:spPr>
                </pic:pic>
              </a:graphicData>
            </a:graphic>
          </wp:inline>
        </w:drawing>
      </w:r>
    </w:p>
    <w:p w14:paraId="0F460CD2" w14:textId="77777777" w:rsidR="00A10C1A" w:rsidRDefault="00A10C1A">
      <w:pPr>
        <w:spacing w:line="360" w:lineRule="auto"/>
        <w:jc w:val="center"/>
        <w:rPr>
          <w:rFonts w:ascii="Times New Roman" w:eastAsia="Times New Roman" w:hAnsi="Times New Roman" w:cs="Times New Roman"/>
          <w:sz w:val="24"/>
          <w:szCs w:val="24"/>
        </w:rPr>
      </w:pPr>
    </w:p>
    <w:p w14:paraId="0D668BF7" w14:textId="77777777" w:rsidR="00A10C1A" w:rsidRDefault="00A10C1A">
      <w:pPr>
        <w:spacing w:line="360" w:lineRule="auto"/>
        <w:jc w:val="center"/>
        <w:rPr>
          <w:rFonts w:ascii="Times New Roman" w:eastAsia="Times New Roman" w:hAnsi="Times New Roman" w:cs="Times New Roman"/>
          <w:sz w:val="24"/>
          <w:szCs w:val="24"/>
        </w:rPr>
      </w:pPr>
    </w:p>
    <w:p w14:paraId="321434A2" w14:textId="77777777" w:rsidR="00A10C1A" w:rsidRDefault="00A10C1A">
      <w:pPr>
        <w:spacing w:line="360" w:lineRule="auto"/>
        <w:jc w:val="center"/>
        <w:rPr>
          <w:rFonts w:ascii="Times New Roman" w:eastAsia="Times New Roman" w:hAnsi="Times New Roman" w:cs="Times New Roman"/>
          <w:sz w:val="24"/>
          <w:szCs w:val="24"/>
        </w:rPr>
      </w:pPr>
    </w:p>
    <w:p w14:paraId="4C3403A4" w14:textId="77777777" w:rsidR="00A10C1A" w:rsidRDefault="00000000">
      <w:pPr>
        <w:widowControl w:val="0"/>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Hình 1. Khách hàng thu thập mã giảm giá tại giỏ hàng livestream trên app Con Cưng</w:t>
      </w:r>
      <w:r>
        <w:rPr>
          <w:noProof/>
        </w:rPr>
        <w:drawing>
          <wp:anchor distT="0" distB="0" distL="114300" distR="114300" simplePos="0" relativeHeight="251658240" behindDoc="0" locked="0" layoutInCell="1" hidden="0" allowOverlap="1" wp14:anchorId="3CF9D31A" wp14:editId="572464C9">
            <wp:simplePos x="0" y="0"/>
            <wp:positionH relativeFrom="column">
              <wp:posOffset>1628775</wp:posOffset>
            </wp:positionH>
            <wp:positionV relativeFrom="paragraph">
              <wp:posOffset>236200</wp:posOffset>
            </wp:positionV>
            <wp:extent cx="1343025" cy="2905125"/>
            <wp:effectExtent l="0" t="0" r="0" b="0"/>
            <wp:wrapTopAndBottom distT="0" distB="0"/>
            <wp:docPr id="4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343025" cy="2905125"/>
                    </a:xfrm>
                    <a:prstGeom prst="rect">
                      <a:avLst/>
                    </a:prstGeom>
                    <a:ln/>
                  </pic:spPr>
                </pic:pic>
              </a:graphicData>
            </a:graphic>
          </wp:anchor>
        </w:drawing>
      </w:r>
    </w:p>
    <w:p w14:paraId="027C8DCA" w14:textId="77777777" w:rsidR="00A10C1A" w:rsidRDefault="00000000">
      <w:pPr>
        <w:widowControl w:val="0"/>
        <w:spacing w:line="360" w:lineRule="auto"/>
        <w:jc w:val="both"/>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rPr>
        <w:t xml:space="preserve">Hình 2. Mã giảm giá sau khi được thu thập, sẽ được </w:t>
      </w:r>
      <w:r>
        <w:rPr>
          <w:rFonts w:ascii="Times New Roman" w:eastAsia="Times New Roman" w:hAnsi="Times New Roman" w:cs="Times New Roman"/>
          <w:b/>
          <w:i/>
          <w:sz w:val="24"/>
          <w:szCs w:val="24"/>
        </w:rPr>
        <w:t>lưu trữ trong Ví Khuyến mại (Ví Voucher)</w:t>
      </w:r>
      <w:r>
        <w:rPr>
          <w:rFonts w:ascii="Times New Roman" w:eastAsia="Times New Roman" w:hAnsi="Times New Roman" w:cs="Times New Roman"/>
          <w:i/>
          <w:sz w:val="24"/>
          <w:szCs w:val="24"/>
        </w:rPr>
        <w:t xml:space="preserve"> của khách hàng</w:t>
      </w:r>
      <w:r>
        <w:rPr>
          <w:noProof/>
        </w:rPr>
        <w:drawing>
          <wp:anchor distT="0" distB="0" distL="114300" distR="114300" simplePos="0" relativeHeight="251659264" behindDoc="0" locked="0" layoutInCell="1" hidden="0" allowOverlap="1" wp14:anchorId="2A3B52C8" wp14:editId="40E37B61">
            <wp:simplePos x="0" y="0"/>
            <wp:positionH relativeFrom="column">
              <wp:posOffset>2971800</wp:posOffset>
            </wp:positionH>
            <wp:positionV relativeFrom="paragraph">
              <wp:posOffset>0</wp:posOffset>
            </wp:positionV>
            <wp:extent cx="1337310" cy="2895600"/>
            <wp:effectExtent l="0" t="0" r="0" b="0"/>
            <wp:wrapTopAndBottom distT="0" distB="0"/>
            <wp:docPr id="4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337310" cy="2895600"/>
                    </a:xfrm>
                    <a:prstGeom prst="rect">
                      <a:avLst/>
                    </a:prstGeom>
                    <a:ln/>
                  </pic:spPr>
                </pic:pic>
              </a:graphicData>
            </a:graphic>
          </wp:anchor>
        </w:drawing>
      </w:r>
    </w:p>
    <w:p w14:paraId="7F581E60" w14:textId="77777777" w:rsidR="00A10C1A" w:rsidRDefault="00000000">
      <w:pPr>
        <w:widowControl w:val="0"/>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Cách thức sử dụng: </w:t>
      </w:r>
    </w:p>
    <w:p w14:paraId="72923838" w14:textId="77777777" w:rsidR="00A10C1A" w:rsidRDefault="00000000">
      <w:pPr>
        <w:widowControl w:val="0"/>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Danh sách các mã giảm giá của khách hàng sẽ được hiển thị trong </w:t>
      </w:r>
      <w:r>
        <w:rPr>
          <w:rFonts w:ascii="Times New Roman" w:eastAsia="Times New Roman" w:hAnsi="Times New Roman" w:cs="Times New Roman"/>
          <w:b/>
          <w:sz w:val="24"/>
          <w:szCs w:val="24"/>
        </w:rPr>
        <w:t xml:space="preserve">Ví Khuyến mại </w:t>
      </w:r>
      <w:r>
        <w:rPr>
          <w:rFonts w:ascii="Times New Roman" w:eastAsia="Times New Roman" w:hAnsi="Times New Roman" w:cs="Times New Roman"/>
          <w:sz w:val="24"/>
          <w:szCs w:val="24"/>
        </w:rPr>
        <w:t xml:space="preserve">của khách hàng. Tại đây khách hàng có thể xem được các mã giảm giá đã được tặng và sử dụng </w:t>
      </w:r>
      <w:r>
        <w:rPr>
          <w:rFonts w:ascii="Times New Roman" w:eastAsia="Times New Roman" w:hAnsi="Times New Roman" w:cs="Times New Roman"/>
          <w:sz w:val="24"/>
          <w:szCs w:val="24"/>
        </w:rPr>
        <w:lastRenderedPageBreak/>
        <w:t>cho các đơn hàng mua sắm lần sau.</w:t>
      </w:r>
    </w:p>
    <w:p w14:paraId="6E83AA1C" w14:textId="77777777" w:rsidR="00A10C1A" w:rsidRDefault="00000000">
      <w:pPr>
        <w:widowControl w:val="0"/>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7200FEF8" wp14:editId="2B425BEB">
            <wp:extent cx="1361354" cy="2945150"/>
            <wp:effectExtent l="0" t="0" r="0" b="0"/>
            <wp:docPr id="4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1361354" cy="2945150"/>
                    </a:xfrm>
                    <a:prstGeom prst="rect">
                      <a:avLst/>
                    </a:prstGeom>
                    <a:ln/>
                  </pic:spPr>
                </pic:pic>
              </a:graphicData>
            </a:graphic>
          </wp:inline>
        </w:drawing>
      </w:r>
    </w:p>
    <w:p w14:paraId="4C21F86B" w14:textId="77777777" w:rsidR="00A10C1A" w:rsidRDefault="00000000">
      <w:pPr>
        <w:widowControl w:val="0"/>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Hình 3. Danh sách các mã giảm giá của khách hàng sẽ được hiển thị trong </w:t>
      </w:r>
      <w:r>
        <w:rPr>
          <w:rFonts w:ascii="Times New Roman" w:eastAsia="Times New Roman" w:hAnsi="Times New Roman" w:cs="Times New Roman"/>
          <w:b/>
          <w:i/>
          <w:sz w:val="24"/>
          <w:szCs w:val="24"/>
        </w:rPr>
        <w:t xml:space="preserve">Ví Khuyến mại </w:t>
      </w:r>
      <w:r>
        <w:rPr>
          <w:rFonts w:ascii="Times New Roman" w:eastAsia="Times New Roman" w:hAnsi="Times New Roman" w:cs="Times New Roman"/>
          <w:i/>
          <w:sz w:val="24"/>
          <w:szCs w:val="24"/>
        </w:rPr>
        <w:t>của khách hàng.</w:t>
      </w:r>
    </w:p>
    <w:p w14:paraId="4E4411A3" w14:textId="77777777" w:rsidR="00A10C1A" w:rsidRDefault="00000000">
      <w:pPr>
        <w:widowControl w:val="0"/>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Lưu ý: </w:t>
      </w:r>
    </w:p>
    <w:p w14:paraId="24658238" w14:textId="77777777" w:rsidR="00A10C1A" w:rsidRDefault="00000000">
      <w:pPr>
        <w:widowControl w:val="0"/>
        <w:numPr>
          <w:ilvl w:val="0"/>
          <w:numId w:val="5"/>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Một đơn hàng có thể có nhiều mã giảm giá khả dụng tuỳ theo sản phẩm trong Giỏ hàng của khách. Tuy nhiên, đối với mỗi đơn hàng, khách hàng chỉ được lựa chọn và áp dụng tối đa 01 mã giảm giá mà khách hàng cho là phù hợp nhất.</w:t>
      </w:r>
    </w:p>
    <w:p w14:paraId="65415650" w14:textId="77777777" w:rsidR="00A10C1A" w:rsidRDefault="00000000">
      <w:pPr>
        <w:widowControl w:val="0"/>
        <w:numPr>
          <w:ilvl w:val="0"/>
          <w:numId w:val="5"/>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Thời hạn cuối cùng để khách hàng tham dự chương trình là </w:t>
      </w:r>
      <w:r>
        <w:rPr>
          <w:rFonts w:ascii="Times New Roman" w:eastAsia="Times New Roman" w:hAnsi="Times New Roman" w:cs="Times New Roman"/>
          <w:b/>
          <w:sz w:val="24"/>
          <w:szCs w:val="24"/>
        </w:rPr>
        <w:t>22:59 từ ngày 16/08/2025 đến 27/08/2025.</w:t>
      </w:r>
    </w:p>
    <w:p w14:paraId="16992F34" w14:textId="77777777" w:rsidR="00A10C1A" w:rsidRDefault="00000000">
      <w:pPr>
        <w:widowControl w:val="0"/>
        <w:numPr>
          <w:ilvl w:val="0"/>
          <w:numId w:val="5"/>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Mỗi khách hàng chỉ được sử dụng tối đa là 01 mã giảm giá đơn hàng cho 01 đơn hàng. Trong trường hợp khách hàng lưu nhiều mã giảm giá đơn hàng thì khách hàng tự lựa chọn tách đơn hàng để áp dụng đảm bảo chỉ được sử dụng tối đa là 01 mã giảm giá đơn hàng cho 01 đơn hàng.</w:t>
      </w:r>
    </w:p>
    <w:p w14:paraId="0DB4A633" w14:textId="77777777" w:rsidR="00A10C1A" w:rsidRDefault="00A10C1A">
      <w:pPr>
        <w:widowControl w:val="0"/>
        <w:spacing w:line="360" w:lineRule="auto"/>
        <w:rPr>
          <w:rFonts w:ascii="Times New Roman" w:eastAsia="Times New Roman" w:hAnsi="Times New Roman" w:cs="Times New Roman"/>
          <w:sz w:val="24"/>
          <w:szCs w:val="24"/>
        </w:rPr>
      </w:pPr>
    </w:p>
    <w:p w14:paraId="6658B0DE" w14:textId="77777777" w:rsidR="00A10C1A" w:rsidRDefault="00000000">
      <w:pPr>
        <w:numPr>
          <w:ilvl w:val="0"/>
          <w:numId w:val="1"/>
        </w:numPr>
        <w:tabs>
          <w:tab w:val="left" w:pos="1530"/>
        </w:tabs>
        <w:spacing w:line="36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73861348" w14:textId="77777777" w:rsidR="00A10C1A" w:rsidRDefault="00A10C1A">
      <w:pPr>
        <w:tabs>
          <w:tab w:val="left" w:pos="1530"/>
        </w:tabs>
        <w:spacing w:line="360" w:lineRule="auto"/>
        <w:jc w:val="both"/>
        <w:rPr>
          <w:rFonts w:ascii="Times New Roman" w:eastAsia="Times New Roman" w:hAnsi="Times New Roman" w:cs="Times New Roman"/>
          <w:sz w:val="24"/>
          <w:szCs w:val="24"/>
        </w:rPr>
      </w:pPr>
    </w:p>
    <w:p w14:paraId="799E9ACD" w14:textId="77777777" w:rsidR="00A10C1A" w:rsidRDefault="00A10C1A">
      <w:pPr>
        <w:tabs>
          <w:tab w:val="left" w:pos="1530"/>
        </w:tabs>
        <w:spacing w:line="360" w:lineRule="auto"/>
        <w:jc w:val="both"/>
        <w:rPr>
          <w:rFonts w:ascii="Times New Roman" w:eastAsia="Times New Roman" w:hAnsi="Times New Roman" w:cs="Times New Roman"/>
          <w:sz w:val="24"/>
          <w:szCs w:val="24"/>
        </w:rPr>
      </w:pPr>
    </w:p>
    <w:p w14:paraId="54A5AF2B" w14:textId="77777777" w:rsidR="00A10C1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Công ty Cổ phần Con Cưng cam kết thực hiện đúng và hoàn toàn chịu trách nhiệm về Chương trình khuyến mại trên theo quy định của pháp luật hiện hành.</w:t>
      </w:r>
    </w:p>
    <w:tbl>
      <w:tblPr>
        <w:tblStyle w:val="affffffffffffffffffff6"/>
        <w:tblW w:w="3108" w:type="dxa"/>
        <w:tblLayout w:type="fixed"/>
        <w:tblLook w:val="0400" w:firstRow="0" w:lastRow="0" w:firstColumn="0" w:lastColumn="0" w:noHBand="0" w:noVBand="1"/>
      </w:tblPr>
      <w:tblGrid>
        <w:gridCol w:w="3108"/>
      </w:tblGrid>
      <w:tr w:rsidR="00F63FD7" w14:paraId="3292B5C8" w14:textId="77777777" w:rsidTr="00F63FD7">
        <w:tc>
          <w:tcPr>
            <w:tcW w:w="3108" w:type="dxa"/>
            <w:tcBorders>
              <w:top w:val="nil"/>
              <w:left w:val="nil"/>
              <w:bottom w:val="nil"/>
              <w:right w:val="nil"/>
            </w:tcBorders>
            <w:tcMar>
              <w:top w:w="0" w:type="dxa"/>
              <w:left w:w="108" w:type="dxa"/>
              <w:bottom w:w="0" w:type="dxa"/>
              <w:right w:w="108" w:type="dxa"/>
            </w:tcMar>
          </w:tcPr>
          <w:p w14:paraId="733DF8D5" w14:textId="77777777" w:rsidR="00F63FD7" w:rsidRDefault="00F63FD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F63FD7" w14:paraId="0B72C50A" w14:textId="77777777" w:rsidTr="00F63FD7">
        <w:tc>
          <w:tcPr>
            <w:tcW w:w="3108" w:type="dxa"/>
            <w:tcBorders>
              <w:top w:val="nil"/>
              <w:left w:val="nil"/>
              <w:bottom w:val="nil"/>
              <w:right w:val="nil"/>
            </w:tcBorders>
            <w:tcMar>
              <w:top w:w="0" w:type="dxa"/>
              <w:left w:w="108" w:type="dxa"/>
              <w:bottom w:w="0" w:type="dxa"/>
              <w:right w:w="108" w:type="dxa"/>
            </w:tcMar>
          </w:tcPr>
          <w:p w14:paraId="4154857C" w14:textId="77777777" w:rsidR="00F63FD7" w:rsidRDefault="00F63FD7">
            <w:pPr>
              <w:spacing w:line="360" w:lineRule="auto"/>
              <w:rPr>
                <w:rFonts w:ascii="Times New Roman" w:eastAsia="Times New Roman" w:hAnsi="Times New Roman" w:cs="Times New Roman"/>
                <w:sz w:val="24"/>
                <w:szCs w:val="24"/>
              </w:rPr>
            </w:pPr>
          </w:p>
        </w:tc>
      </w:tr>
    </w:tbl>
    <w:p w14:paraId="4CFDBF2A" w14:textId="77777777" w:rsidR="00A10C1A" w:rsidRDefault="00A10C1A">
      <w:pPr>
        <w:rPr>
          <w:rFonts w:ascii="Times New Roman" w:eastAsia="Times New Roman" w:hAnsi="Times New Roman" w:cs="Times New Roman"/>
          <w:sz w:val="24"/>
          <w:szCs w:val="24"/>
        </w:rPr>
      </w:pPr>
    </w:p>
    <w:sectPr w:rsidR="00A10C1A">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EA1293" w14:textId="77777777" w:rsidR="00B700F0" w:rsidRDefault="00B700F0">
      <w:pPr>
        <w:spacing w:line="240" w:lineRule="auto"/>
      </w:pPr>
      <w:r>
        <w:separator/>
      </w:r>
    </w:p>
  </w:endnote>
  <w:endnote w:type="continuationSeparator" w:id="0">
    <w:p w14:paraId="0B8347F0" w14:textId="77777777" w:rsidR="00B700F0" w:rsidRDefault="00B700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64D9098E-7925-47DA-8157-EFB4CDA54E33}"/>
  </w:font>
  <w:font w:name="Arial">
    <w:panose1 w:val="020B0604020202020204"/>
    <w:charset w:val="00"/>
    <w:family w:val="swiss"/>
    <w:pitch w:val="variable"/>
    <w:sig w:usb0="E0002EFF" w:usb1="C000785B" w:usb2="00000009" w:usb3="00000000" w:csb0="000001FF" w:csb1="00000000"/>
  </w:font>
  <w:font w:name="TimesNewRomanPSMT">
    <w:charset w:val="00"/>
    <w:family w:val="roman"/>
    <w:pitch w:val="default"/>
  </w:font>
  <w:font w:name="Segoe UI">
    <w:panose1 w:val="020B0502040204020203"/>
    <w:charset w:val="00"/>
    <w:family w:val="swiss"/>
    <w:pitch w:val="variable"/>
    <w:sig w:usb0="E4002EFF" w:usb1="C000E47F" w:usb2="00000009" w:usb3="00000000" w:csb0="000001FF" w:csb1="00000000"/>
    <w:embedRegular r:id="rId2" w:fontKey="{00FB1D41-3F47-43DE-AAE8-B6F1E57F13EF}"/>
  </w:font>
  <w:font w:name="Georgia">
    <w:panose1 w:val="02040502050405020303"/>
    <w:charset w:val="00"/>
    <w:family w:val="roman"/>
    <w:pitch w:val="variable"/>
    <w:sig w:usb0="00000287" w:usb1="00000000" w:usb2="00000000" w:usb3="00000000" w:csb0="0000009F" w:csb1="00000000"/>
    <w:embedRegular r:id="rId3" w:fontKey="{15127208-4793-408C-BA36-B8C0D20F51C7}"/>
    <w:embedItalic r:id="rId4" w:fontKey="{C2F8DC7B-8C33-4909-A3C9-9E8A9944FF37}"/>
  </w:font>
  <w:font w:name="Calibri Light">
    <w:panose1 w:val="020F0302020204030204"/>
    <w:charset w:val="00"/>
    <w:family w:val="swiss"/>
    <w:pitch w:val="variable"/>
    <w:sig w:usb0="E4002EFF" w:usb1="C000247B" w:usb2="00000009" w:usb3="00000000" w:csb0="000001FF" w:csb1="00000000"/>
    <w:embedRegular r:id="rId5" w:fontKey="{9AF38A41-9A52-4A3A-931B-E363FBA75559}"/>
  </w:font>
  <w:font w:name="Calibri">
    <w:panose1 w:val="020F0502020204030204"/>
    <w:charset w:val="00"/>
    <w:family w:val="swiss"/>
    <w:pitch w:val="variable"/>
    <w:sig w:usb0="E4002EFF" w:usb1="C000247B" w:usb2="00000009" w:usb3="00000000" w:csb0="000001FF" w:csb1="00000000"/>
    <w:embedRegular r:id="rId6" w:fontKey="{A78C41FC-9FCC-4B53-88F6-F083F3D672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F88EA" w14:textId="77777777" w:rsidR="00A10C1A" w:rsidRDefault="00A10C1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4903B6" w14:textId="77777777" w:rsidR="00B700F0" w:rsidRDefault="00B700F0">
      <w:pPr>
        <w:spacing w:line="240" w:lineRule="auto"/>
      </w:pPr>
      <w:r>
        <w:separator/>
      </w:r>
    </w:p>
  </w:footnote>
  <w:footnote w:type="continuationSeparator" w:id="0">
    <w:p w14:paraId="31CC7379" w14:textId="77777777" w:rsidR="00B700F0" w:rsidRDefault="00B700F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5061B"/>
    <w:multiLevelType w:val="multilevel"/>
    <w:tmpl w:val="B9B621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9434403"/>
    <w:multiLevelType w:val="multilevel"/>
    <w:tmpl w:val="DD1646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8684D57"/>
    <w:multiLevelType w:val="multilevel"/>
    <w:tmpl w:val="757CB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B5F0630"/>
    <w:multiLevelType w:val="multilevel"/>
    <w:tmpl w:val="0172AC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ED24B4B"/>
    <w:multiLevelType w:val="multilevel"/>
    <w:tmpl w:val="8B40B1E8"/>
    <w:lvl w:ilvl="0">
      <w:start w:val="8"/>
      <w:numFmt w:val="decimal"/>
      <w:lvlText w:val="%1."/>
      <w:lvlJc w:val="left"/>
      <w:pPr>
        <w:ind w:left="360" w:hanging="360"/>
      </w:pPr>
      <w:rPr>
        <w:b/>
      </w:rPr>
    </w:lvl>
    <w:lvl w:ilvl="1">
      <w:start w:val="1"/>
      <w:numFmt w:val="decimal"/>
      <w:lvlText w:val="%1.%2"/>
      <w:lvlJc w:val="left"/>
      <w:pPr>
        <w:ind w:left="6298"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7A5D0A1C"/>
    <w:multiLevelType w:val="multilevel"/>
    <w:tmpl w:val="15244D3C"/>
    <w:lvl w:ilvl="0">
      <w:start w:val="5"/>
      <w:numFmt w:val="bullet"/>
      <w:lvlText w:val="-"/>
      <w:lvlJc w:val="left"/>
      <w:pPr>
        <w:ind w:left="786" w:hanging="360"/>
      </w:pPr>
      <w:rPr>
        <w:rFonts w:ascii="Times New Roman" w:eastAsia="Times New Roman" w:hAnsi="Times New Roman" w:cs="Times New Roman"/>
        <w:b/>
        <w:color w:val="000000"/>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num w:numId="1" w16cid:durableId="1078864506">
    <w:abstractNumId w:val="4"/>
  </w:num>
  <w:num w:numId="2" w16cid:durableId="886067855">
    <w:abstractNumId w:val="5"/>
  </w:num>
  <w:num w:numId="3" w16cid:durableId="1955668822">
    <w:abstractNumId w:val="1"/>
  </w:num>
  <w:num w:numId="4" w16cid:durableId="1234312854">
    <w:abstractNumId w:val="3"/>
  </w:num>
  <w:num w:numId="5" w16cid:durableId="1463695110">
    <w:abstractNumId w:val="2"/>
  </w:num>
  <w:num w:numId="6" w16cid:durableId="2952568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0C1A"/>
    <w:rsid w:val="004A7C14"/>
    <w:rsid w:val="004B4694"/>
    <w:rsid w:val="00711F4E"/>
    <w:rsid w:val="00A10C1A"/>
    <w:rsid w:val="00B700F0"/>
    <w:rsid w:val="00C54C39"/>
    <w:rsid w:val="00F63F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D2784"/>
  <w15:docId w15:val="{96EB02A3-72F7-4601-B961-8AFE163DB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3A1AA5"/>
    <w:rPr>
      <w:sz w:val="16"/>
      <w:szCs w:val="16"/>
    </w:rPr>
  </w:style>
  <w:style w:type="paragraph" w:styleId="CommentText">
    <w:name w:val="annotation text"/>
    <w:basedOn w:val="Normal"/>
    <w:link w:val="CommentTextChar"/>
    <w:uiPriority w:val="99"/>
    <w:semiHidden/>
    <w:unhideWhenUsed/>
    <w:rsid w:val="003A1AA5"/>
    <w:pPr>
      <w:spacing w:line="240" w:lineRule="auto"/>
    </w:pPr>
    <w:rPr>
      <w:sz w:val="20"/>
      <w:szCs w:val="20"/>
    </w:rPr>
  </w:style>
  <w:style w:type="character" w:customStyle="1" w:styleId="CommentTextChar">
    <w:name w:val="Comment Text Char"/>
    <w:basedOn w:val="DefaultParagraphFont"/>
    <w:link w:val="CommentText"/>
    <w:uiPriority w:val="99"/>
    <w:semiHidden/>
    <w:rsid w:val="003A1AA5"/>
    <w:rPr>
      <w:rFonts w:ascii="Arial" w:eastAsia="Arial" w:hAnsi="Arial" w:cs="Arial"/>
      <w:sz w:val="20"/>
      <w:szCs w:val="20"/>
      <w:lang w:val="en"/>
    </w:rPr>
  </w:style>
  <w:style w:type="paragraph" w:styleId="ListParagraph">
    <w:name w:val="List Paragraph"/>
    <w:basedOn w:val="Normal"/>
    <w:uiPriority w:val="34"/>
    <w:qFormat/>
    <w:rsid w:val="003A1AA5"/>
    <w:pPr>
      <w:ind w:left="720"/>
      <w:contextualSpacing/>
    </w:pPr>
  </w:style>
  <w:style w:type="character" w:customStyle="1" w:styleId="fontstyle01">
    <w:name w:val="fontstyle01"/>
    <w:basedOn w:val="DefaultParagraphFont"/>
    <w:rsid w:val="003A1AA5"/>
    <w:rPr>
      <w:rFonts w:ascii="TimesNewRomanPSMT" w:hAnsi="TimesNewRomanPSMT" w:hint="default"/>
      <w:b w:val="0"/>
      <w:bCs w:val="0"/>
      <w:i w:val="0"/>
      <w:iCs w:val="0"/>
      <w:color w:val="000000"/>
      <w:sz w:val="24"/>
      <w:szCs w:val="24"/>
    </w:rPr>
  </w:style>
  <w:style w:type="paragraph" w:styleId="BalloonText">
    <w:name w:val="Balloon Text"/>
    <w:basedOn w:val="Normal"/>
    <w:link w:val="BalloonTextChar"/>
    <w:uiPriority w:val="99"/>
    <w:semiHidden/>
    <w:unhideWhenUsed/>
    <w:rsid w:val="003A1AA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1AA5"/>
    <w:rPr>
      <w:rFonts w:ascii="Segoe UI" w:eastAsia="Arial" w:hAnsi="Segoe UI" w:cs="Segoe UI"/>
      <w:sz w:val="18"/>
      <w:szCs w:val="18"/>
      <w:lang w:val="en"/>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top w:w="100" w:type="dxa"/>
        <w:left w:w="115" w:type="dxa"/>
        <w:bottom w:w="100" w:type="dxa"/>
        <w:right w:w="115"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15" w:type="dxa"/>
        <w:bottom w:w="100" w:type="dxa"/>
        <w:right w:w="115" w:type="dxa"/>
      </w:tblCellMar>
    </w:tblPr>
  </w:style>
  <w:style w:type="table" w:customStyle="1" w:styleId="aa">
    <w:basedOn w:val="TableNormal"/>
    <w:tblPr>
      <w:tblStyleRowBandSize w:val="1"/>
      <w:tblStyleColBandSize w:val="1"/>
      <w:tblCellMar>
        <w:top w:w="100" w:type="dxa"/>
        <w:left w:w="115" w:type="dxa"/>
        <w:bottom w:w="100" w:type="dxa"/>
        <w:right w:w="115"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15" w:type="dxa"/>
        <w:bottom w:w="100" w:type="dxa"/>
        <w:right w:w="115" w:type="dxa"/>
      </w:tblCellMar>
    </w:tblPr>
  </w:style>
  <w:style w:type="table" w:customStyle="1" w:styleId="ad">
    <w:basedOn w:val="TableNormal"/>
    <w:tblPr>
      <w:tblStyleRowBandSize w:val="1"/>
      <w:tblStyleColBandSize w:val="1"/>
      <w:tblCellMar>
        <w:top w:w="100" w:type="dxa"/>
        <w:left w:w="115" w:type="dxa"/>
        <w:bottom w:w="100" w:type="dxa"/>
        <w:right w:w="115" w:type="dxa"/>
      </w:tblCellMar>
    </w:tblPr>
  </w:style>
  <w:style w:type="table" w:customStyle="1" w:styleId="ae">
    <w:basedOn w:val="TableNormal"/>
    <w:tblPr>
      <w:tblStyleRowBandSize w:val="1"/>
      <w:tblStyleColBandSize w:val="1"/>
      <w:tblCellMar>
        <w:top w:w="100" w:type="dxa"/>
        <w:left w:w="115" w:type="dxa"/>
        <w:bottom w:w="100" w:type="dxa"/>
        <w:right w:w="115" w:type="dxa"/>
      </w:tblCellMar>
    </w:tblPr>
  </w:style>
  <w:style w:type="table" w:customStyle="1" w:styleId="af">
    <w:basedOn w:val="TableNormal"/>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top w:w="100" w:type="dxa"/>
        <w:left w:w="115" w:type="dxa"/>
        <w:bottom w:w="100" w:type="dxa"/>
        <w:right w:w="115"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15" w:type="dxa"/>
        <w:bottom w:w="100" w:type="dxa"/>
        <w:right w:w="115" w:type="dxa"/>
      </w:tblCellMar>
    </w:tblPr>
  </w:style>
  <w:style w:type="table" w:customStyle="1" w:styleId="af3">
    <w:basedOn w:val="TableNormal"/>
    <w:tblPr>
      <w:tblStyleRowBandSize w:val="1"/>
      <w:tblStyleColBandSize w:val="1"/>
      <w:tblCellMar>
        <w:top w:w="100" w:type="dxa"/>
        <w:left w:w="115" w:type="dxa"/>
        <w:bottom w:w="100"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top w:w="100" w:type="dxa"/>
        <w:left w:w="115" w:type="dxa"/>
        <w:bottom w:w="100" w:type="dxa"/>
        <w:right w:w="115" w:type="dxa"/>
      </w:tblCellMar>
    </w:tblPr>
  </w:style>
  <w:style w:type="table" w:customStyle="1" w:styleId="af6">
    <w:basedOn w:val="TableNormal"/>
    <w:tblPr>
      <w:tblStyleRowBandSize w:val="1"/>
      <w:tblStyleColBandSize w:val="1"/>
      <w:tblCellMar>
        <w:top w:w="100" w:type="dxa"/>
        <w:left w:w="115" w:type="dxa"/>
        <w:bottom w:w="100" w:type="dxa"/>
        <w:right w:w="115"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15" w:type="dxa"/>
        <w:bottom w:w="100" w:type="dxa"/>
        <w:right w:w="115" w:type="dxa"/>
      </w:tblCellMar>
    </w:tblPr>
  </w:style>
  <w:style w:type="table" w:customStyle="1" w:styleId="af9">
    <w:basedOn w:val="TableNormal"/>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15" w:type="dxa"/>
        <w:bottom w:w="100" w:type="dxa"/>
        <w:right w:w="115" w:type="dxa"/>
      </w:tblCellMar>
    </w:tblPr>
  </w:style>
  <w:style w:type="table" w:customStyle="1" w:styleId="afc">
    <w:basedOn w:val="TableNormal"/>
    <w:tblPr>
      <w:tblStyleRowBandSize w:val="1"/>
      <w:tblStyleColBandSize w:val="1"/>
      <w:tblCellMar>
        <w:top w:w="100" w:type="dxa"/>
        <w:left w:w="115" w:type="dxa"/>
        <w:bottom w:w="100" w:type="dxa"/>
        <w:right w:w="115" w:type="dxa"/>
      </w:tblCellMar>
    </w:tblPr>
  </w:style>
  <w:style w:type="table" w:customStyle="1" w:styleId="afd">
    <w:basedOn w:val="TableNormal"/>
    <w:tblPr>
      <w:tblStyleRowBandSize w:val="1"/>
      <w:tblStyleColBandSize w:val="1"/>
      <w:tblCellMar>
        <w:top w:w="100" w:type="dxa"/>
        <w:left w:w="115" w:type="dxa"/>
        <w:bottom w:w="100" w:type="dxa"/>
        <w:right w:w="115" w:type="dxa"/>
      </w:tblCellMar>
    </w:tblPr>
  </w:style>
  <w:style w:type="table" w:customStyle="1" w:styleId="afe">
    <w:basedOn w:val="TableNormal"/>
    <w:tblPr>
      <w:tblStyleRowBandSize w:val="1"/>
      <w:tblStyleColBandSize w:val="1"/>
      <w:tblCellMar>
        <w:top w:w="100" w:type="dxa"/>
        <w:left w:w="115" w:type="dxa"/>
        <w:bottom w:w="100" w:type="dxa"/>
        <w:right w:w="115" w:type="dxa"/>
      </w:tblCellMar>
    </w:tblPr>
  </w:style>
  <w:style w:type="table" w:customStyle="1" w:styleId="aff">
    <w:basedOn w:val="TableNormal"/>
    <w:tblPr>
      <w:tblStyleRowBandSize w:val="1"/>
      <w:tblStyleColBandSize w:val="1"/>
      <w:tblCellMar>
        <w:top w:w="100" w:type="dxa"/>
        <w:left w:w="115" w:type="dxa"/>
        <w:bottom w:w="100" w:type="dxa"/>
        <w:right w:w="115" w:type="dxa"/>
      </w:tblCellMar>
    </w:tblPr>
  </w:style>
  <w:style w:type="table" w:customStyle="1" w:styleId="aff0">
    <w:basedOn w:val="TableNormal"/>
    <w:tblPr>
      <w:tblStyleRowBandSize w:val="1"/>
      <w:tblStyleColBandSize w:val="1"/>
      <w:tblCellMar>
        <w:top w:w="100" w:type="dxa"/>
        <w:left w:w="115" w:type="dxa"/>
        <w:bottom w:w="100" w:type="dxa"/>
        <w:right w:w="115" w:type="dxa"/>
      </w:tblCellMar>
    </w:tblPr>
  </w:style>
  <w:style w:type="table" w:customStyle="1" w:styleId="aff1">
    <w:basedOn w:val="TableNormal"/>
    <w:tblPr>
      <w:tblStyleRowBandSize w:val="1"/>
      <w:tblStyleColBandSize w:val="1"/>
      <w:tblCellMar>
        <w:top w:w="100" w:type="dxa"/>
        <w:left w:w="115" w:type="dxa"/>
        <w:bottom w:w="100" w:type="dxa"/>
        <w:right w:w="115" w:type="dxa"/>
      </w:tblCellMar>
    </w:tblPr>
  </w:style>
  <w:style w:type="table" w:customStyle="1" w:styleId="aff2">
    <w:basedOn w:val="TableNormal"/>
    <w:tblPr>
      <w:tblStyleRowBandSize w:val="1"/>
      <w:tblStyleColBandSize w:val="1"/>
      <w:tblCellMar>
        <w:top w:w="100" w:type="dxa"/>
        <w:left w:w="115" w:type="dxa"/>
        <w:bottom w:w="100" w:type="dxa"/>
        <w:right w:w="115" w:type="dxa"/>
      </w:tblCellMar>
    </w:tblPr>
  </w:style>
  <w:style w:type="table" w:customStyle="1" w:styleId="aff3">
    <w:basedOn w:val="TableNormal"/>
    <w:tblPr>
      <w:tblStyleRowBandSize w:val="1"/>
      <w:tblStyleColBandSize w:val="1"/>
      <w:tblCellMar>
        <w:top w:w="100" w:type="dxa"/>
        <w:left w:w="115" w:type="dxa"/>
        <w:bottom w:w="100" w:type="dxa"/>
        <w:right w:w="115" w:type="dxa"/>
      </w:tblCellMar>
    </w:tblPr>
  </w:style>
  <w:style w:type="table" w:customStyle="1" w:styleId="aff4">
    <w:basedOn w:val="TableNormal"/>
    <w:tblPr>
      <w:tblStyleRowBandSize w:val="1"/>
      <w:tblStyleColBandSize w:val="1"/>
      <w:tblCellMar>
        <w:top w:w="100" w:type="dxa"/>
        <w:left w:w="115" w:type="dxa"/>
        <w:bottom w:w="100" w:type="dxa"/>
        <w:right w:w="115" w:type="dxa"/>
      </w:tblCellMar>
    </w:tblPr>
  </w:style>
  <w:style w:type="table" w:customStyle="1" w:styleId="aff5">
    <w:basedOn w:val="TableNormal"/>
    <w:tblPr>
      <w:tblStyleRowBandSize w:val="1"/>
      <w:tblStyleColBandSize w:val="1"/>
      <w:tblCellMar>
        <w:top w:w="100" w:type="dxa"/>
        <w:left w:w="115" w:type="dxa"/>
        <w:bottom w:w="100" w:type="dxa"/>
        <w:right w:w="115" w:type="dxa"/>
      </w:tblCellMar>
    </w:tblPr>
  </w:style>
  <w:style w:type="table" w:customStyle="1" w:styleId="aff6">
    <w:basedOn w:val="TableNormal"/>
    <w:tblPr>
      <w:tblStyleRowBandSize w:val="1"/>
      <w:tblStyleColBandSize w:val="1"/>
      <w:tblCellMar>
        <w:top w:w="100" w:type="dxa"/>
        <w:left w:w="115" w:type="dxa"/>
        <w:bottom w:w="100" w:type="dxa"/>
        <w:right w:w="115" w:type="dxa"/>
      </w:tblCellMar>
    </w:tblPr>
  </w:style>
  <w:style w:type="table" w:customStyle="1" w:styleId="aff7">
    <w:basedOn w:val="TableNormal"/>
    <w:tblPr>
      <w:tblStyleRowBandSize w:val="1"/>
      <w:tblStyleColBandSize w:val="1"/>
      <w:tblCellMar>
        <w:top w:w="100" w:type="dxa"/>
        <w:left w:w="115" w:type="dxa"/>
        <w:bottom w:w="100" w:type="dxa"/>
        <w:right w:w="115" w:type="dxa"/>
      </w:tblCellMar>
    </w:tblPr>
  </w:style>
  <w:style w:type="table" w:customStyle="1" w:styleId="aff8">
    <w:basedOn w:val="TableNormal"/>
    <w:tblPr>
      <w:tblStyleRowBandSize w:val="1"/>
      <w:tblStyleColBandSize w:val="1"/>
      <w:tblCellMar>
        <w:top w:w="100" w:type="dxa"/>
        <w:left w:w="115" w:type="dxa"/>
        <w:bottom w:w="100" w:type="dxa"/>
        <w:right w:w="115" w:type="dxa"/>
      </w:tblCellMar>
    </w:tblPr>
  </w:style>
  <w:style w:type="table" w:customStyle="1" w:styleId="aff9">
    <w:basedOn w:val="TableNormal"/>
    <w:tblPr>
      <w:tblStyleRowBandSize w:val="1"/>
      <w:tblStyleColBandSize w:val="1"/>
      <w:tblCellMar>
        <w:top w:w="100" w:type="dxa"/>
        <w:left w:w="115" w:type="dxa"/>
        <w:bottom w:w="100" w:type="dxa"/>
        <w:right w:w="115" w:type="dxa"/>
      </w:tblCellMar>
    </w:tblPr>
  </w:style>
  <w:style w:type="table" w:customStyle="1" w:styleId="affa">
    <w:basedOn w:val="TableNormal"/>
    <w:tblPr>
      <w:tblStyleRowBandSize w:val="1"/>
      <w:tblStyleColBandSize w:val="1"/>
      <w:tblCellMar>
        <w:top w:w="100" w:type="dxa"/>
        <w:left w:w="115" w:type="dxa"/>
        <w:bottom w:w="100" w:type="dxa"/>
        <w:right w:w="115" w:type="dxa"/>
      </w:tblCellMar>
    </w:tblPr>
  </w:style>
  <w:style w:type="table" w:customStyle="1" w:styleId="affb">
    <w:basedOn w:val="TableNormal"/>
    <w:tblPr>
      <w:tblStyleRowBandSize w:val="1"/>
      <w:tblStyleColBandSize w:val="1"/>
      <w:tblCellMar>
        <w:top w:w="100" w:type="dxa"/>
        <w:left w:w="115" w:type="dxa"/>
        <w:bottom w:w="100" w:type="dxa"/>
        <w:right w:w="115" w:type="dxa"/>
      </w:tblCellMar>
    </w:tblPr>
  </w:style>
  <w:style w:type="table" w:customStyle="1" w:styleId="affc">
    <w:basedOn w:val="TableNormal"/>
    <w:tblPr>
      <w:tblStyleRowBandSize w:val="1"/>
      <w:tblStyleColBandSize w:val="1"/>
      <w:tblCellMar>
        <w:top w:w="100" w:type="dxa"/>
        <w:left w:w="115" w:type="dxa"/>
        <w:bottom w:w="100" w:type="dxa"/>
        <w:right w:w="115" w:type="dxa"/>
      </w:tblCellMar>
    </w:tblPr>
  </w:style>
  <w:style w:type="table" w:customStyle="1" w:styleId="affd">
    <w:basedOn w:val="TableNormal"/>
    <w:tblPr>
      <w:tblStyleRowBandSize w:val="1"/>
      <w:tblStyleColBandSize w:val="1"/>
      <w:tblCellMar>
        <w:top w:w="100" w:type="dxa"/>
        <w:left w:w="115" w:type="dxa"/>
        <w:bottom w:w="100" w:type="dxa"/>
        <w:right w:w="115" w:type="dxa"/>
      </w:tblCellMar>
    </w:tblPr>
  </w:style>
  <w:style w:type="table" w:customStyle="1" w:styleId="affe">
    <w:basedOn w:val="TableNormal"/>
    <w:tblPr>
      <w:tblStyleRowBandSize w:val="1"/>
      <w:tblStyleColBandSize w:val="1"/>
      <w:tblCellMar>
        <w:top w:w="100" w:type="dxa"/>
        <w:left w:w="115" w:type="dxa"/>
        <w:bottom w:w="100" w:type="dxa"/>
        <w:right w:w="115" w:type="dxa"/>
      </w:tblCellMar>
    </w:tblPr>
  </w:style>
  <w:style w:type="table" w:customStyle="1" w:styleId="afff">
    <w:basedOn w:val="TableNormal"/>
    <w:tblPr>
      <w:tblStyleRowBandSize w:val="1"/>
      <w:tblStyleColBandSize w:val="1"/>
      <w:tblCellMar>
        <w:top w:w="100" w:type="dxa"/>
        <w:left w:w="115" w:type="dxa"/>
        <w:bottom w:w="100" w:type="dxa"/>
        <w:right w:w="115" w:type="dxa"/>
      </w:tblCellMar>
    </w:tblPr>
  </w:style>
  <w:style w:type="table" w:customStyle="1" w:styleId="afff0">
    <w:basedOn w:val="TableNormal"/>
    <w:tblPr>
      <w:tblStyleRowBandSize w:val="1"/>
      <w:tblStyleColBandSize w:val="1"/>
      <w:tblCellMar>
        <w:top w:w="100" w:type="dxa"/>
        <w:left w:w="115" w:type="dxa"/>
        <w:bottom w:w="100" w:type="dxa"/>
        <w:right w:w="115" w:type="dxa"/>
      </w:tblCellMar>
    </w:tblPr>
  </w:style>
  <w:style w:type="table" w:customStyle="1" w:styleId="afff1">
    <w:basedOn w:val="TableNormal"/>
    <w:tblPr>
      <w:tblStyleRowBandSize w:val="1"/>
      <w:tblStyleColBandSize w:val="1"/>
      <w:tblCellMar>
        <w:top w:w="100" w:type="dxa"/>
        <w:left w:w="115" w:type="dxa"/>
        <w:bottom w:w="100" w:type="dxa"/>
        <w:right w:w="115" w:type="dxa"/>
      </w:tblCellMar>
    </w:tblPr>
  </w:style>
  <w:style w:type="table" w:customStyle="1" w:styleId="afff2">
    <w:basedOn w:val="TableNormal"/>
    <w:tblPr>
      <w:tblStyleRowBandSize w:val="1"/>
      <w:tblStyleColBandSize w:val="1"/>
      <w:tblCellMar>
        <w:top w:w="100" w:type="dxa"/>
        <w:left w:w="115" w:type="dxa"/>
        <w:bottom w:w="100" w:type="dxa"/>
        <w:right w:w="115" w:type="dxa"/>
      </w:tblCellMar>
    </w:tblPr>
  </w:style>
  <w:style w:type="table" w:customStyle="1" w:styleId="afff3">
    <w:basedOn w:val="TableNormal"/>
    <w:tblPr>
      <w:tblStyleRowBandSize w:val="1"/>
      <w:tblStyleColBandSize w:val="1"/>
      <w:tblCellMar>
        <w:top w:w="100" w:type="dxa"/>
        <w:left w:w="115" w:type="dxa"/>
        <w:bottom w:w="100" w:type="dxa"/>
        <w:right w:w="115" w:type="dxa"/>
      </w:tblCellMar>
    </w:tblPr>
  </w:style>
  <w:style w:type="table" w:customStyle="1" w:styleId="afff4">
    <w:basedOn w:val="TableNormal"/>
    <w:tblPr>
      <w:tblStyleRowBandSize w:val="1"/>
      <w:tblStyleColBandSize w:val="1"/>
      <w:tblCellMar>
        <w:top w:w="100" w:type="dxa"/>
        <w:left w:w="115" w:type="dxa"/>
        <w:bottom w:w="100" w:type="dxa"/>
        <w:right w:w="115" w:type="dxa"/>
      </w:tblCellMar>
    </w:tblPr>
  </w:style>
  <w:style w:type="table" w:customStyle="1" w:styleId="afff5">
    <w:basedOn w:val="TableNormal"/>
    <w:tblPr>
      <w:tblStyleRowBandSize w:val="1"/>
      <w:tblStyleColBandSize w:val="1"/>
      <w:tblCellMar>
        <w:top w:w="100" w:type="dxa"/>
        <w:left w:w="115" w:type="dxa"/>
        <w:bottom w:w="100" w:type="dxa"/>
        <w:right w:w="115" w:type="dxa"/>
      </w:tblCellMar>
    </w:tblPr>
  </w:style>
  <w:style w:type="table" w:customStyle="1" w:styleId="afff6">
    <w:basedOn w:val="TableNormal"/>
    <w:tblPr>
      <w:tblStyleRowBandSize w:val="1"/>
      <w:tblStyleColBandSize w:val="1"/>
      <w:tblCellMar>
        <w:top w:w="100" w:type="dxa"/>
        <w:left w:w="115" w:type="dxa"/>
        <w:bottom w:w="100" w:type="dxa"/>
        <w:right w:w="115" w:type="dxa"/>
      </w:tblCellMar>
    </w:tblPr>
  </w:style>
  <w:style w:type="table" w:customStyle="1" w:styleId="afff7">
    <w:basedOn w:val="TableNormal"/>
    <w:tblPr>
      <w:tblStyleRowBandSize w:val="1"/>
      <w:tblStyleColBandSize w:val="1"/>
      <w:tblCellMar>
        <w:top w:w="100" w:type="dxa"/>
        <w:left w:w="115" w:type="dxa"/>
        <w:bottom w:w="100" w:type="dxa"/>
        <w:right w:w="115" w:type="dxa"/>
      </w:tblCellMar>
    </w:tblPr>
  </w:style>
  <w:style w:type="table" w:customStyle="1" w:styleId="afff8">
    <w:basedOn w:val="TableNormal"/>
    <w:tblPr>
      <w:tblStyleRowBandSize w:val="1"/>
      <w:tblStyleColBandSize w:val="1"/>
      <w:tblCellMar>
        <w:top w:w="100" w:type="dxa"/>
        <w:left w:w="115" w:type="dxa"/>
        <w:bottom w:w="100" w:type="dxa"/>
        <w:right w:w="115" w:type="dxa"/>
      </w:tblCellMar>
    </w:tblPr>
  </w:style>
  <w:style w:type="table" w:customStyle="1" w:styleId="afff9">
    <w:basedOn w:val="TableNormal"/>
    <w:tblPr>
      <w:tblStyleRowBandSize w:val="1"/>
      <w:tblStyleColBandSize w:val="1"/>
      <w:tblCellMar>
        <w:top w:w="100" w:type="dxa"/>
        <w:left w:w="115" w:type="dxa"/>
        <w:bottom w:w="100" w:type="dxa"/>
        <w:right w:w="115" w:type="dxa"/>
      </w:tblCellMar>
    </w:tblPr>
  </w:style>
  <w:style w:type="table" w:customStyle="1" w:styleId="afffa">
    <w:basedOn w:val="TableNormal"/>
    <w:tblPr>
      <w:tblStyleRowBandSize w:val="1"/>
      <w:tblStyleColBandSize w:val="1"/>
      <w:tblCellMar>
        <w:top w:w="100" w:type="dxa"/>
        <w:left w:w="115" w:type="dxa"/>
        <w:bottom w:w="100" w:type="dxa"/>
        <w:right w:w="115" w:type="dxa"/>
      </w:tblCellMar>
    </w:tblPr>
  </w:style>
  <w:style w:type="table" w:customStyle="1" w:styleId="afffb">
    <w:basedOn w:val="TableNormal"/>
    <w:tblPr>
      <w:tblStyleRowBandSize w:val="1"/>
      <w:tblStyleColBandSize w:val="1"/>
      <w:tblCellMar>
        <w:top w:w="100" w:type="dxa"/>
        <w:left w:w="115" w:type="dxa"/>
        <w:bottom w:w="100" w:type="dxa"/>
        <w:right w:w="115" w:type="dxa"/>
      </w:tblCellMar>
    </w:tblPr>
  </w:style>
  <w:style w:type="table" w:customStyle="1" w:styleId="afffc">
    <w:basedOn w:val="TableNormal"/>
    <w:tblPr>
      <w:tblStyleRowBandSize w:val="1"/>
      <w:tblStyleColBandSize w:val="1"/>
      <w:tblCellMar>
        <w:top w:w="100" w:type="dxa"/>
        <w:left w:w="115" w:type="dxa"/>
        <w:bottom w:w="100" w:type="dxa"/>
        <w:right w:w="115" w:type="dxa"/>
      </w:tblCellMar>
    </w:tblPr>
  </w:style>
  <w:style w:type="table" w:customStyle="1" w:styleId="afffd">
    <w:basedOn w:val="TableNormal"/>
    <w:tblPr>
      <w:tblStyleRowBandSize w:val="1"/>
      <w:tblStyleColBandSize w:val="1"/>
      <w:tblCellMar>
        <w:top w:w="100" w:type="dxa"/>
        <w:left w:w="115" w:type="dxa"/>
        <w:bottom w:w="100" w:type="dxa"/>
        <w:right w:w="115" w:type="dxa"/>
      </w:tblCellMar>
    </w:tblPr>
  </w:style>
  <w:style w:type="table" w:customStyle="1" w:styleId="afffe">
    <w:basedOn w:val="TableNormal"/>
    <w:tblPr>
      <w:tblStyleRowBandSize w:val="1"/>
      <w:tblStyleColBandSize w:val="1"/>
      <w:tblCellMar>
        <w:top w:w="100" w:type="dxa"/>
        <w:left w:w="115" w:type="dxa"/>
        <w:bottom w:w="100" w:type="dxa"/>
        <w:right w:w="115" w:type="dxa"/>
      </w:tblCellMar>
    </w:tblPr>
  </w:style>
  <w:style w:type="table" w:customStyle="1" w:styleId="affff">
    <w:basedOn w:val="TableNormal"/>
    <w:tblPr>
      <w:tblStyleRowBandSize w:val="1"/>
      <w:tblStyleColBandSize w:val="1"/>
      <w:tblCellMar>
        <w:top w:w="100" w:type="dxa"/>
        <w:left w:w="115" w:type="dxa"/>
        <w:bottom w:w="100" w:type="dxa"/>
        <w:right w:w="115" w:type="dxa"/>
      </w:tblCellMar>
    </w:tblPr>
  </w:style>
  <w:style w:type="table" w:customStyle="1" w:styleId="affff0">
    <w:basedOn w:val="TableNormal"/>
    <w:tblPr>
      <w:tblStyleRowBandSize w:val="1"/>
      <w:tblStyleColBandSize w:val="1"/>
      <w:tblCellMar>
        <w:top w:w="100" w:type="dxa"/>
        <w:left w:w="115" w:type="dxa"/>
        <w:bottom w:w="100" w:type="dxa"/>
        <w:right w:w="115" w:type="dxa"/>
      </w:tblCellMar>
    </w:tblPr>
  </w:style>
  <w:style w:type="table" w:customStyle="1" w:styleId="affff1">
    <w:basedOn w:val="TableNormal"/>
    <w:tblPr>
      <w:tblStyleRowBandSize w:val="1"/>
      <w:tblStyleColBandSize w:val="1"/>
      <w:tblCellMar>
        <w:top w:w="100" w:type="dxa"/>
        <w:left w:w="115" w:type="dxa"/>
        <w:bottom w:w="100" w:type="dxa"/>
        <w:right w:w="115" w:type="dxa"/>
      </w:tblCellMar>
    </w:tblPr>
  </w:style>
  <w:style w:type="table" w:customStyle="1" w:styleId="affff2">
    <w:basedOn w:val="TableNormal"/>
    <w:tblPr>
      <w:tblStyleRowBandSize w:val="1"/>
      <w:tblStyleColBandSize w:val="1"/>
      <w:tblCellMar>
        <w:top w:w="100" w:type="dxa"/>
        <w:left w:w="115" w:type="dxa"/>
        <w:bottom w:w="100" w:type="dxa"/>
        <w:right w:w="115" w:type="dxa"/>
      </w:tblCellMar>
    </w:tblPr>
  </w:style>
  <w:style w:type="table" w:customStyle="1" w:styleId="affff3">
    <w:basedOn w:val="TableNormal"/>
    <w:tblPr>
      <w:tblStyleRowBandSize w:val="1"/>
      <w:tblStyleColBandSize w:val="1"/>
      <w:tblCellMar>
        <w:top w:w="100" w:type="dxa"/>
        <w:left w:w="115" w:type="dxa"/>
        <w:bottom w:w="100" w:type="dxa"/>
        <w:right w:w="115" w:type="dxa"/>
      </w:tblCellMar>
    </w:tblPr>
  </w:style>
  <w:style w:type="table" w:customStyle="1" w:styleId="affff4">
    <w:basedOn w:val="TableNormal"/>
    <w:tblPr>
      <w:tblStyleRowBandSize w:val="1"/>
      <w:tblStyleColBandSize w:val="1"/>
      <w:tblCellMar>
        <w:top w:w="100" w:type="dxa"/>
        <w:left w:w="115" w:type="dxa"/>
        <w:bottom w:w="100" w:type="dxa"/>
        <w:right w:w="115" w:type="dxa"/>
      </w:tblCellMar>
    </w:tblPr>
  </w:style>
  <w:style w:type="table" w:customStyle="1" w:styleId="affff5">
    <w:basedOn w:val="TableNormal"/>
    <w:tblPr>
      <w:tblStyleRowBandSize w:val="1"/>
      <w:tblStyleColBandSize w:val="1"/>
      <w:tblCellMar>
        <w:top w:w="100" w:type="dxa"/>
        <w:left w:w="115" w:type="dxa"/>
        <w:bottom w:w="100" w:type="dxa"/>
        <w:right w:w="115" w:type="dxa"/>
      </w:tblCellMar>
    </w:tblPr>
  </w:style>
  <w:style w:type="table" w:customStyle="1" w:styleId="affff6">
    <w:basedOn w:val="TableNormal"/>
    <w:tblPr>
      <w:tblStyleRowBandSize w:val="1"/>
      <w:tblStyleColBandSize w:val="1"/>
      <w:tblCellMar>
        <w:top w:w="100" w:type="dxa"/>
        <w:left w:w="115" w:type="dxa"/>
        <w:bottom w:w="100" w:type="dxa"/>
        <w:right w:w="115" w:type="dxa"/>
      </w:tblCellMar>
    </w:tblPr>
  </w:style>
  <w:style w:type="table" w:customStyle="1" w:styleId="affff7">
    <w:basedOn w:val="TableNormal"/>
    <w:tblPr>
      <w:tblStyleRowBandSize w:val="1"/>
      <w:tblStyleColBandSize w:val="1"/>
      <w:tblCellMar>
        <w:top w:w="100" w:type="dxa"/>
        <w:left w:w="115" w:type="dxa"/>
        <w:bottom w:w="100" w:type="dxa"/>
        <w:right w:w="115" w:type="dxa"/>
      </w:tblCellMar>
    </w:tblPr>
  </w:style>
  <w:style w:type="table" w:customStyle="1" w:styleId="affff8">
    <w:basedOn w:val="TableNormal"/>
    <w:tblPr>
      <w:tblStyleRowBandSize w:val="1"/>
      <w:tblStyleColBandSize w:val="1"/>
      <w:tblCellMar>
        <w:top w:w="100" w:type="dxa"/>
        <w:left w:w="115" w:type="dxa"/>
        <w:bottom w:w="100" w:type="dxa"/>
        <w:right w:w="115" w:type="dxa"/>
      </w:tblCellMar>
    </w:tblPr>
  </w:style>
  <w:style w:type="table" w:customStyle="1" w:styleId="affff9">
    <w:basedOn w:val="TableNormal"/>
    <w:tblPr>
      <w:tblStyleRowBandSize w:val="1"/>
      <w:tblStyleColBandSize w:val="1"/>
      <w:tblCellMar>
        <w:top w:w="100" w:type="dxa"/>
        <w:left w:w="115" w:type="dxa"/>
        <w:bottom w:w="100" w:type="dxa"/>
        <w:right w:w="115" w:type="dxa"/>
      </w:tblCellMar>
    </w:tblPr>
  </w:style>
  <w:style w:type="table" w:customStyle="1" w:styleId="affffa">
    <w:basedOn w:val="TableNormal"/>
    <w:tblPr>
      <w:tblStyleRowBandSize w:val="1"/>
      <w:tblStyleColBandSize w:val="1"/>
      <w:tblCellMar>
        <w:top w:w="100" w:type="dxa"/>
        <w:left w:w="115" w:type="dxa"/>
        <w:bottom w:w="100" w:type="dxa"/>
        <w:right w:w="115" w:type="dxa"/>
      </w:tblCellMar>
    </w:tblPr>
  </w:style>
  <w:style w:type="table" w:customStyle="1" w:styleId="affffb">
    <w:basedOn w:val="TableNormal"/>
    <w:tblPr>
      <w:tblStyleRowBandSize w:val="1"/>
      <w:tblStyleColBandSize w:val="1"/>
      <w:tblCellMar>
        <w:top w:w="100" w:type="dxa"/>
        <w:left w:w="115" w:type="dxa"/>
        <w:bottom w:w="100" w:type="dxa"/>
        <w:right w:w="115" w:type="dxa"/>
      </w:tblCellMar>
    </w:tblPr>
  </w:style>
  <w:style w:type="table" w:customStyle="1" w:styleId="affffc">
    <w:basedOn w:val="TableNormal"/>
    <w:tblPr>
      <w:tblStyleRowBandSize w:val="1"/>
      <w:tblStyleColBandSize w:val="1"/>
      <w:tblCellMar>
        <w:top w:w="100" w:type="dxa"/>
        <w:left w:w="115" w:type="dxa"/>
        <w:bottom w:w="100" w:type="dxa"/>
        <w:right w:w="115" w:type="dxa"/>
      </w:tblCellMar>
    </w:tblPr>
  </w:style>
  <w:style w:type="table" w:customStyle="1" w:styleId="affffd">
    <w:basedOn w:val="TableNormal"/>
    <w:tblPr>
      <w:tblStyleRowBandSize w:val="1"/>
      <w:tblStyleColBandSize w:val="1"/>
      <w:tblCellMar>
        <w:top w:w="100" w:type="dxa"/>
        <w:left w:w="115" w:type="dxa"/>
        <w:bottom w:w="100" w:type="dxa"/>
        <w:right w:w="115" w:type="dxa"/>
      </w:tblCellMar>
    </w:tblPr>
  </w:style>
  <w:style w:type="table" w:customStyle="1" w:styleId="affffe">
    <w:basedOn w:val="TableNormal"/>
    <w:tblPr>
      <w:tblStyleRowBandSize w:val="1"/>
      <w:tblStyleColBandSize w:val="1"/>
      <w:tblCellMar>
        <w:top w:w="100" w:type="dxa"/>
        <w:left w:w="115" w:type="dxa"/>
        <w:bottom w:w="100" w:type="dxa"/>
        <w:right w:w="115" w:type="dxa"/>
      </w:tblCellMar>
    </w:tblPr>
  </w:style>
  <w:style w:type="table" w:customStyle="1" w:styleId="afffff">
    <w:basedOn w:val="TableNormal"/>
    <w:tblPr>
      <w:tblStyleRowBandSize w:val="1"/>
      <w:tblStyleColBandSize w:val="1"/>
      <w:tblCellMar>
        <w:top w:w="100" w:type="dxa"/>
        <w:left w:w="115" w:type="dxa"/>
        <w:bottom w:w="100" w:type="dxa"/>
        <w:right w:w="115" w:type="dxa"/>
      </w:tblCellMar>
    </w:tblPr>
  </w:style>
  <w:style w:type="table" w:customStyle="1" w:styleId="afffff0">
    <w:basedOn w:val="TableNormal"/>
    <w:tblPr>
      <w:tblStyleRowBandSize w:val="1"/>
      <w:tblStyleColBandSize w:val="1"/>
      <w:tblCellMar>
        <w:top w:w="100" w:type="dxa"/>
        <w:left w:w="115" w:type="dxa"/>
        <w:bottom w:w="100" w:type="dxa"/>
        <w:right w:w="115" w:type="dxa"/>
      </w:tblCellMar>
    </w:tblPr>
  </w:style>
  <w:style w:type="table" w:customStyle="1" w:styleId="afffff1">
    <w:basedOn w:val="TableNormal"/>
    <w:tblPr>
      <w:tblStyleRowBandSize w:val="1"/>
      <w:tblStyleColBandSize w:val="1"/>
      <w:tblCellMar>
        <w:top w:w="100" w:type="dxa"/>
        <w:left w:w="115" w:type="dxa"/>
        <w:bottom w:w="100" w:type="dxa"/>
        <w:right w:w="115" w:type="dxa"/>
      </w:tblCellMar>
    </w:tblPr>
  </w:style>
  <w:style w:type="table" w:customStyle="1" w:styleId="afffff2">
    <w:basedOn w:val="TableNormal"/>
    <w:tblPr>
      <w:tblStyleRowBandSize w:val="1"/>
      <w:tblStyleColBandSize w:val="1"/>
      <w:tblCellMar>
        <w:top w:w="100" w:type="dxa"/>
        <w:left w:w="115" w:type="dxa"/>
        <w:bottom w:w="100" w:type="dxa"/>
        <w:right w:w="115" w:type="dxa"/>
      </w:tblCellMar>
    </w:tblPr>
  </w:style>
  <w:style w:type="table" w:customStyle="1" w:styleId="afffff3">
    <w:basedOn w:val="TableNormal"/>
    <w:tblPr>
      <w:tblStyleRowBandSize w:val="1"/>
      <w:tblStyleColBandSize w:val="1"/>
      <w:tblCellMar>
        <w:top w:w="100" w:type="dxa"/>
        <w:left w:w="115" w:type="dxa"/>
        <w:bottom w:w="100" w:type="dxa"/>
        <w:right w:w="115" w:type="dxa"/>
      </w:tblCellMar>
    </w:tblPr>
  </w:style>
  <w:style w:type="table" w:customStyle="1" w:styleId="afffff4">
    <w:basedOn w:val="TableNormal"/>
    <w:tblPr>
      <w:tblStyleRowBandSize w:val="1"/>
      <w:tblStyleColBandSize w:val="1"/>
      <w:tblCellMar>
        <w:top w:w="100" w:type="dxa"/>
        <w:left w:w="115" w:type="dxa"/>
        <w:bottom w:w="100" w:type="dxa"/>
        <w:right w:w="115" w:type="dxa"/>
      </w:tblCellMar>
    </w:tblPr>
  </w:style>
  <w:style w:type="table" w:customStyle="1" w:styleId="afffff5">
    <w:basedOn w:val="TableNormal"/>
    <w:tblPr>
      <w:tblStyleRowBandSize w:val="1"/>
      <w:tblStyleColBandSize w:val="1"/>
      <w:tblCellMar>
        <w:top w:w="100" w:type="dxa"/>
        <w:left w:w="115" w:type="dxa"/>
        <w:bottom w:w="100" w:type="dxa"/>
        <w:right w:w="115" w:type="dxa"/>
      </w:tblCellMar>
    </w:tblPr>
  </w:style>
  <w:style w:type="table" w:customStyle="1" w:styleId="afffff6">
    <w:basedOn w:val="TableNormal"/>
    <w:tblPr>
      <w:tblStyleRowBandSize w:val="1"/>
      <w:tblStyleColBandSize w:val="1"/>
      <w:tblCellMar>
        <w:top w:w="100" w:type="dxa"/>
        <w:left w:w="115" w:type="dxa"/>
        <w:bottom w:w="100" w:type="dxa"/>
        <w:right w:w="115" w:type="dxa"/>
      </w:tblCellMar>
    </w:tblPr>
  </w:style>
  <w:style w:type="table" w:customStyle="1" w:styleId="afffff7">
    <w:basedOn w:val="TableNormal"/>
    <w:tblPr>
      <w:tblStyleRowBandSize w:val="1"/>
      <w:tblStyleColBandSize w:val="1"/>
      <w:tblCellMar>
        <w:top w:w="100" w:type="dxa"/>
        <w:left w:w="115" w:type="dxa"/>
        <w:bottom w:w="100" w:type="dxa"/>
        <w:right w:w="115" w:type="dxa"/>
      </w:tblCellMar>
    </w:tblPr>
  </w:style>
  <w:style w:type="table" w:customStyle="1" w:styleId="afffff8">
    <w:basedOn w:val="TableNormal"/>
    <w:tblPr>
      <w:tblStyleRowBandSize w:val="1"/>
      <w:tblStyleColBandSize w:val="1"/>
      <w:tblCellMar>
        <w:top w:w="100" w:type="dxa"/>
        <w:left w:w="115" w:type="dxa"/>
        <w:bottom w:w="100" w:type="dxa"/>
        <w:right w:w="115" w:type="dxa"/>
      </w:tblCellMar>
    </w:tblPr>
  </w:style>
  <w:style w:type="table" w:customStyle="1" w:styleId="afffff9">
    <w:basedOn w:val="TableNormal"/>
    <w:tblPr>
      <w:tblStyleRowBandSize w:val="1"/>
      <w:tblStyleColBandSize w:val="1"/>
      <w:tblCellMar>
        <w:top w:w="100" w:type="dxa"/>
        <w:left w:w="115" w:type="dxa"/>
        <w:bottom w:w="100" w:type="dxa"/>
        <w:right w:w="115" w:type="dxa"/>
      </w:tblCellMar>
    </w:tblPr>
  </w:style>
  <w:style w:type="table" w:customStyle="1" w:styleId="afffffa">
    <w:basedOn w:val="TableNormal"/>
    <w:tblPr>
      <w:tblStyleRowBandSize w:val="1"/>
      <w:tblStyleColBandSize w:val="1"/>
      <w:tblCellMar>
        <w:top w:w="100" w:type="dxa"/>
        <w:left w:w="115" w:type="dxa"/>
        <w:bottom w:w="100" w:type="dxa"/>
        <w:right w:w="115" w:type="dxa"/>
      </w:tblCellMar>
    </w:tblPr>
  </w:style>
  <w:style w:type="table" w:customStyle="1" w:styleId="afffffb">
    <w:basedOn w:val="TableNormal"/>
    <w:tblPr>
      <w:tblStyleRowBandSize w:val="1"/>
      <w:tblStyleColBandSize w:val="1"/>
      <w:tblCellMar>
        <w:top w:w="100" w:type="dxa"/>
        <w:left w:w="115" w:type="dxa"/>
        <w:bottom w:w="100" w:type="dxa"/>
        <w:right w:w="115" w:type="dxa"/>
      </w:tblCellMar>
    </w:tblPr>
  </w:style>
  <w:style w:type="table" w:customStyle="1" w:styleId="afffffc">
    <w:basedOn w:val="TableNormal"/>
    <w:tblPr>
      <w:tblStyleRowBandSize w:val="1"/>
      <w:tblStyleColBandSize w:val="1"/>
      <w:tblCellMar>
        <w:top w:w="100" w:type="dxa"/>
        <w:left w:w="115" w:type="dxa"/>
        <w:bottom w:w="100" w:type="dxa"/>
        <w:right w:w="115" w:type="dxa"/>
      </w:tblCellMar>
    </w:tblPr>
  </w:style>
  <w:style w:type="table" w:customStyle="1" w:styleId="afffffd">
    <w:basedOn w:val="TableNormal"/>
    <w:tblPr>
      <w:tblStyleRowBandSize w:val="1"/>
      <w:tblStyleColBandSize w:val="1"/>
      <w:tblCellMar>
        <w:top w:w="100" w:type="dxa"/>
        <w:left w:w="115" w:type="dxa"/>
        <w:bottom w:w="100" w:type="dxa"/>
        <w:right w:w="115" w:type="dxa"/>
      </w:tblCellMar>
    </w:tblPr>
  </w:style>
  <w:style w:type="table" w:customStyle="1" w:styleId="afffffe">
    <w:basedOn w:val="TableNormal"/>
    <w:tblPr>
      <w:tblStyleRowBandSize w:val="1"/>
      <w:tblStyleColBandSize w:val="1"/>
      <w:tblCellMar>
        <w:top w:w="100" w:type="dxa"/>
        <w:left w:w="115" w:type="dxa"/>
        <w:bottom w:w="100" w:type="dxa"/>
        <w:right w:w="115" w:type="dxa"/>
      </w:tblCellMar>
    </w:tblPr>
  </w:style>
  <w:style w:type="table" w:customStyle="1" w:styleId="affffff">
    <w:basedOn w:val="TableNormal"/>
    <w:tblPr>
      <w:tblStyleRowBandSize w:val="1"/>
      <w:tblStyleColBandSize w:val="1"/>
      <w:tblCellMar>
        <w:top w:w="100" w:type="dxa"/>
        <w:left w:w="115" w:type="dxa"/>
        <w:bottom w:w="100" w:type="dxa"/>
        <w:right w:w="115" w:type="dxa"/>
      </w:tblCellMar>
    </w:tblPr>
  </w:style>
  <w:style w:type="table" w:customStyle="1" w:styleId="affffff0">
    <w:basedOn w:val="TableNormal"/>
    <w:tblPr>
      <w:tblStyleRowBandSize w:val="1"/>
      <w:tblStyleColBandSize w:val="1"/>
      <w:tblCellMar>
        <w:top w:w="100" w:type="dxa"/>
        <w:left w:w="115" w:type="dxa"/>
        <w:bottom w:w="100" w:type="dxa"/>
        <w:right w:w="115" w:type="dxa"/>
      </w:tblCellMar>
    </w:tblPr>
  </w:style>
  <w:style w:type="table" w:customStyle="1" w:styleId="affffff1">
    <w:basedOn w:val="TableNormal"/>
    <w:tblPr>
      <w:tblStyleRowBandSize w:val="1"/>
      <w:tblStyleColBandSize w:val="1"/>
      <w:tblCellMar>
        <w:top w:w="100" w:type="dxa"/>
        <w:left w:w="115" w:type="dxa"/>
        <w:bottom w:w="100" w:type="dxa"/>
        <w:right w:w="115" w:type="dxa"/>
      </w:tblCellMar>
    </w:tblPr>
  </w:style>
  <w:style w:type="table" w:customStyle="1" w:styleId="affffff2">
    <w:basedOn w:val="TableNormal"/>
    <w:tblPr>
      <w:tblStyleRowBandSize w:val="1"/>
      <w:tblStyleColBandSize w:val="1"/>
      <w:tblCellMar>
        <w:top w:w="100" w:type="dxa"/>
        <w:left w:w="115" w:type="dxa"/>
        <w:bottom w:w="100" w:type="dxa"/>
        <w:right w:w="115" w:type="dxa"/>
      </w:tblCellMar>
    </w:tblPr>
  </w:style>
  <w:style w:type="table" w:customStyle="1" w:styleId="affffff3">
    <w:basedOn w:val="TableNormal"/>
    <w:tblPr>
      <w:tblStyleRowBandSize w:val="1"/>
      <w:tblStyleColBandSize w:val="1"/>
      <w:tblCellMar>
        <w:top w:w="100" w:type="dxa"/>
        <w:left w:w="115" w:type="dxa"/>
        <w:bottom w:w="100" w:type="dxa"/>
        <w:right w:w="115" w:type="dxa"/>
      </w:tblCellMar>
    </w:tblPr>
  </w:style>
  <w:style w:type="table" w:customStyle="1" w:styleId="affffff4">
    <w:basedOn w:val="TableNormal"/>
    <w:tblPr>
      <w:tblStyleRowBandSize w:val="1"/>
      <w:tblStyleColBandSize w:val="1"/>
      <w:tblCellMar>
        <w:top w:w="100" w:type="dxa"/>
        <w:left w:w="115" w:type="dxa"/>
        <w:bottom w:w="100" w:type="dxa"/>
        <w:right w:w="115" w:type="dxa"/>
      </w:tblCellMar>
    </w:tblPr>
  </w:style>
  <w:style w:type="table" w:customStyle="1" w:styleId="affffff5">
    <w:basedOn w:val="TableNormal"/>
    <w:tblPr>
      <w:tblStyleRowBandSize w:val="1"/>
      <w:tblStyleColBandSize w:val="1"/>
      <w:tblCellMar>
        <w:top w:w="100" w:type="dxa"/>
        <w:left w:w="115" w:type="dxa"/>
        <w:bottom w:w="100" w:type="dxa"/>
        <w:right w:w="115" w:type="dxa"/>
      </w:tblCellMar>
    </w:tblPr>
  </w:style>
  <w:style w:type="table" w:customStyle="1" w:styleId="affffff6">
    <w:basedOn w:val="TableNormal"/>
    <w:tblPr>
      <w:tblStyleRowBandSize w:val="1"/>
      <w:tblStyleColBandSize w:val="1"/>
      <w:tblCellMar>
        <w:top w:w="100" w:type="dxa"/>
        <w:left w:w="115" w:type="dxa"/>
        <w:bottom w:w="100" w:type="dxa"/>
        <w:right w:w="115" w:type="dxa"/>
      </w:tblCellMar>
    </w:tblPr>
  </w:style>
  <w:style w:type="table" w:customStyle="1" w:styleId="affffff7">
    <w:basedOn w:val="TableNormal"/>
    <w:tblPr>
      <w:tblStyleRowBandSize w:val="1"/>
      <w:tblStyleColBandSize w:val="1"/>
      <w:tblCellMar>
        <w:top w:w="100" w:type="dxa"/>
        <w:left w:w="115" w:type="dxa"/>
        <w:bottom w:w="100" w:type="dxa"/>
        <w:right w:w="115" w:type="dxa"/>
      </w:tblCellMar>
    </w:tblPr>
  </w:style>
  <w:style w:type="table" w:customStyle="1" w:styleId="affffff8">
    <w:basedOn w:val="TableNormal"/>
    <w:tblPr>
      <w:tblStyleRowBandSize w:val="1"/>
      <w:tblStyleColBandSize w:val="1"/>
      <w:tblCellMar>
        <w:top w:w="100" w:type="dxa"/>
        <w:left w:w="115" w:type="dxa"/>
        <w:bottom w:w="100" w:type="dxa"/>
        <w:right w:w="115" w:type="dxa"/>
      </w:tblCellMar>
    </w:tblPr>
  </w:style>
  <w:style w:type="table" w:customStyle="1" w:styleId="affffff9">
    <w:basedOn w:val="TableNormal"/>
    <w:tblPr>
      <w:tblStyleRowBandSize w:val="1"/>
      <w:tblStyleColBandSize w:val="1"/>
      <w:tblCellMar>
        <w:top w:w="100" w:type="dxa"/>
        <w:left w:w="115" w:type="dxa"/>
        <w:bottom w:w="100" w:type="dxa"/>
        <w:right w:w="115" w:type="dxa"/>
      </w:tblCellMar>
    </w:tblPr>
  </w:style>
  <w:style w:type="table" w:customStyle="1" w:styleId="affffffa">
    <w:basedOn w:val="TableNormal"/>
    <w:tblPr>
      <w:tblStyleRowBandSize w:val="1"/>
      <w:tblStyleColBandSize w:val="1"/>
      <w:tblCellMar>
        <w:top w:w="100" w:type="dxa"/>
        <w:left w:w="115" w:type="dxa"/>
        <w:bottom w:w="100" w:type="dxa"/>
        <w:right w:w="115" w:type="dxa"/>
      </w:tblCellMar>
    </w:tblPr>
  </w:style>
  <w:style w:type="table" w:customStyle="1" w:styleId="affffffb">
    <w:basedOn w:val="TableNormal"/>
    <w:tblPr>
      <w:tblStyleRowBandSize w:val="1"/>
      <w:tblStyleColBandSize w:val="1"/>
      <w:tblCellMar>
        <w:top w:w="100" w:type="dxa"/>
        <w:left w:w="115" w:type="dxa"/>
        <w:bottom w:w="100" w:type="dxa"/>
        <w:right w:w="115" w:type="dxa"/>
      </w:tblCellMar>
    </w:tblPr>
  </w:style>
  <w:style w:type="table" w:customStyle="1" w:styleId="affffffc">
    <w:basedOn w:val="TableNormal"/>
    <w:tblPr>
      <w:tblStyleRowBandSize w:val="1"/>
      <w:tblStyleColBandSize w:val="1"/>
      <w:tblCellMar>
        <w:top w:w="100" w:type="dxa"/>
        <w:left w:w="115" w:type="dxa"/>
        <w:bottom w:w="100" w:type="dxa"/>
        <w:right w:w="115" w:type="dxa"/>
      </w:tblCellMar>
    </w:tblPr>
  </w:style>
  <w:style w:type="table" w:customStyle="1" w:styleId="affffffd">
    <w:basedOn w:val="TableNormal"/>
    <w:tblPr>
      <w:tblStyleRowBandSize w:val="1"/>
      <w:tblStyleColBandSize w:val="1"/>
      <w:tblCellMar>
        <w:top w:w="100" w:type="dxa"/>
        <w:left w:w="115" w:type="dxa"/>
        <w:bottom w:w="100" w:type="dxa"/>
        <w:right w:w="115" w:type="dxa"/>
      </w:tblCellMar>
    </w:tblPr>
  </w:style>
  <w:style w:type="table" w:customStyle="1" w:styleId="affffffe">
    <w:basedOn w:val="TableNormal"/>
    <w:tblPr>
      <w:tblStyleRowBandSize w:val="1"/>
      <w:tblStyleColBandSize w:val="1"/>
      <w:tblCellMar>
        <w:top w:w="100" w:type="dxa"/>
        <w:left w:w="115" w:type="dxa"/>
        <w:bottom w:w="100" w:type="dxa"/>
        <w:right w:w="115" w:type="dxa"/>
      </w:tblCellMar>
    </w:tblPr>
  </w:style>
  <w:style w:type="table" w:customStyle="1" w:styleId="afffffff">
    <w:basedOn w:val="TableNormal"/>
    <w:tblPr>
      <w:tblStyleRowBandSize w:val="1"/>
      <w:tblStyleColBandSize w:val="1"/>
      <w:tblCellMar>
        <w:top w:w="100" w:type="dxa"/>
        <w:left w:w="115" w:type="dxa"/>
        <w:bottom w:w="100" w:type="dxa"/>
        <w:right w:w="115" w:type="dxa"/>
      </w:tblCellMar>
    </w:tblPr>
  </w:style>
  <w:style w:type="table" w:customStyle="1" w:styleId="afffffff0">
    <w:basedOn w:val="TableNormal"/>
    <w:tblPr>
      <w:tblStyleRowBandSize w:val="1"/>
      <w:tblStyleColBandSize w:val="1"/>
      <w:tblCellMar>
        <w:top w:w="100" w:type="dxa"/>
        <w:left w:w="115" w:type="dxa"/>
        <w:bottom w:w="100" w:type="dxa"/>
        <w:right w:w="115" w:type="dxa"/>
      </w:tblCellMar>
    </w:tblPr>
  </w:style>
  <w:style w:type="table" w:customStyle="1" w:styleId="afffffff1">
    <w:basedOn w:val="TableNormal"/>
    <w:tblPr>
      <w:tblStyleRowBandSize w:val="1"/>
      <w:tblStyleColBandSize w:val="1"/>
      <w:tblCellMar>
        <w:top w:w="100" w:type="dxa"/>
        <w:left w:w="115" w:type="dxa"/>
        <w:bottom w:w="100" w:type="dxa"/>
        <w:right w:w="115" w:type="dxa"/>
      </w:tblCellMar>
    </w:tblPr>
  </w:style>
  <w:style w:type="table" w:customStyle="1" w:styleId="afffffff2">
    <w:basedOn w:val="TableNormal"/>
    <w:tblPr>
      <w:tblStyleRowBandSize w:val="1"/>
      <w:tblStyleColBandSize w:val="1"/>
      <w:tblCellMar>
        <w:top w:w="100" w:type="dxa"/>
        <w:left w:w="115" w:type="dxa"/>
        <w:bottom w:w="100" w:type="dxa"/>
        <w:right w:w="115" w:type="dxa"/>
      </w:tblCellMar>
    </w:tblPr>
  </w:style>
  <w:style w:type="table" w:customStyle="1" w:styleId="afffffff3">
    <w:basedOn w:val="TableNormal"/>
    <w:tblPr>
      <w:tblStyleRowBandSize w:val="1"/>
      <w:tblStyleColBandSize w:val="1"/>
      <w:tblCellMar>
        <w:top w:w="100" w:type="dxa"/>
        <w:left w:w="115" w:type="dxa"/>
        <w:bottom w:w="100" w:type="dxa"/>
        <w:right w:w="115" w:type="dxa"/>
      </w:tblCellMar>
    </w:tblPr>
  </w:style>
  <w:style w:type="table" w:customStyle="1" w:styleId="afffffff4">
    <w:basedOn w:val="TableNormal"/>
    <w:tblPr>
      <w:tblStyleRowBandSize w:val="1"/>
      <w:tblStyleColBandSize w:val="1"/>
      <w:tblCellMar>
        <w:top w:w="100" w:type="dxa"/>
        <w:left w:w="100" w:type="dxa"/>
        <w:bottom w:w="100" w:type="dxa"/>
        <w:right w:w="100" w:type="dxa"/>
      </w:tblCellMar>
    </w:tblPr>
  </w:style>
  <w:style w:type="table" w:customStyle="1" w:styleId="afffffff5">
    <w:basedOn w:val="TableNormal"/>
    <w:tblPr>
      <w:tblStyleRowBandSize w:val="1"/>
      <w:tblStyleColBandSize w:val="1"/>
      <w:tblCellMar>
        <w:top w:w="100" w:type="dxa"/>
        <w:left w:w="115" w:type="dxa"/>
        <w:bottom w:w="100" w:type="dxa"/>
        <w:right w:w="115" w:type="dxa"/>
      </w:tblCellMar>
    </w:tblPr>
  </w:style>
  <w:style w:type="table" w:customStyle="1" w:styleId="afffffff6">
    <w:basedOn w:val="TableNormal"/>
    <w:tblPr>
      <w:tblStyleRowBandSize w:val="1"/>
      <w:tblStyleColBandSize w:val="1"/>
      <w:tblCellMar>
        <w:top w:w="100" w:type="dxa"/>
        <w:left w:w="115" w:type="dxa"/>
        <w:bottom w:w="100" w:type="dxa"/>
        <w:right w:w="115" w:type="dxa"/>
      </w:tblCellMar>
    </w:tblPr>
  </w:style>
  <w:style w:type="table" w:customStyle="1" w:styleId="afffffff7">
    <w:basedOn w:val="TableNormal"/>
    <w:tblPr>
      <w:tblStyleRowBandSize w:val="1"/>
      <w:tblStyleColBandSize w:val="1"/>
      <w:tblCellMar>
        <w:top w:w="100" w:type="dxa"/>
        <w:left w:w="115" w:type="dxa"/>
        <w:bottom w:w="100" w:type="dxa"/>
        <w:right w:w="115" w:type="dxa"/>
      </w:tblCellMar>
    </w:tblPr>
  </w:style>
  <w:style w:type="table" w:customStyle="1" w:styleId="afffffff8">
    <w:basedOn w:val="TableNormal"/>
    <w:tblPr>
      <w:tblStyleRowBandSize w:val="1"/>
      <w:tblStyleColBandSize w:val="1"/>
      <w:tblCellMar>
        <w:top w:w="100" w:type="dxa"/>
        <w:left w:w="115" w:type="dxa"/>
        <w:bottom w:w="100" w:type="dxa"/>
        <w:right w:w="115" w:type="dxa"/>
      </w:tblCellMar>
    </w:tblPr>
  </w:style>
  <w:style w:type="table" w:customStyle="1" w:styleId="afffffff9">
    <w:basedOn w:val="TableNormal"/>
    <w:tblPr>
      <w:tblStyleRowBandSize w:val="1"/>
      <w:tblStyleColBandSize w:val="1"/>
      <w:tblCellMar>
        <w:top w:w="100" w:type="dxa"/>
        <w:left w:w="115" w:type="dxa"/>
        <w:bottom w:w="100" w:type="dxa"/>
        <w:right w:w="115" w:type="dxa"/>
      </w:tblCellMar>
    </w:tblPr>
  </w:style>
  <w:style w:type="table" w:customStyle="1" w:styleId="afffffffa">
    <w:basedOn w:val="TableNormal"/>
    <w:tblPr>
      <w:tblStyleRowBandSize w:val="1"/>
      <w:tblStyleColBandSize w:val="1"/>
      <w:tblCellMar>
        <w:top w:w="100" w:type="dxa"/>
        <w:left w:w="115" w:type="dxa"/>
        <w:bottom w:w="100" w:type="dxa"/>
        <w:right w:w="115" w:type="dxa"/>
      </w:tblCellMar>
    </w:tblPr>
  </w:style>
  <w:style w:type="table" w:customStyle="1" w:styleId="afffffffb">
    <w:basedOn w:val="TableNormal"/>
    <w:tblPr>
      <w:tblStyleRowBandSize w:val="1"/>
      <w:tblStyleColBandSize w:val="1"/>
      <w:tblCellMar>
        <w:top w:w="100" w:type="dxa"/>
        <w:left w:w="115" w:type="dxa"/>
        <w:bottom w:w="100" w:type="dxa"/>
        <w:right w:w="115" w:type="dxa"/>
      </w:tblCellMar>
    </w:tblPr>
  </w:style>
  <w:style w:type="paragraph" w:styleId="CommentSubject">
    <w:name w:val="annotation subject"/>
    <w:basedOn w:val="CommentText"/>
    <w:next w:val="CommentText"/>
    <w:link w:val="CommentSubjectChar"/>
    <w:uiPriority w:val="99"/>
    <w:semiHidden/>
    <w:unhideWhenUsed/>
    <w:rsid w:val="00100950"/>
    <w:rPr>
      <w:b/>
      <w:bCs/>
    </w:rPr>
  </w:style>
  <w:style w:type="character" w:customStyle="1" w:styleId="CommentSubjectChar">
    <w:name w:val="Comment Subject Char"/>
    <w:basedOn w:val="CommentTextChar"/>
    <w:link w:val="CommentSubject"/>
    <w:uiPriority w:val="99"/>
    <w:semiHidden/>
    <w:rsid w:val="00100950"/>
    <w:rPr>
      <w:rFonts w:ascii="Arial" w:eastAsia="Arial" w:hAnsi="Arial" w:cs="Arial"/>
      <w:b/>
      <w:bCs/>
      <w:sz w:val="20"/>
      <w:szCs w:val="20"/>
      <w:lang w:val="en"/>
    </w:rPr>
  </w:style>
  <w:style w:type="table" w:customStyle="1" w:styleId="afffffffc">
    <w:basedOn w:val="TableNormal"/>
    <w:tblPr>
      <w:tblStyleRowBandSize w:val="1"/>
      <w:tblStyleColBandSize w:val="1"/>
      <w:tblCellMar>
        <w:top w:w="100" w:type="dxa"/>
        <w:left w:w="115" w:type="dxa"/>
        <w:bottom w:w="100" w:type="dxa"/>
        <w:right w:w="115" w:type="dxa"/>
      </w:tblCellMar>
    </w:tblPr>
  </w:style>
  <w:style w:type="table" w:customStyle="1" w:styleId="afffffffd">
    <w:basedOn w:val="TableNormal"/>
    <w:tblPr>
      <w:tblStyleRowBandSize w:val="1"/>
      <w:tblStyleColBandSize w:val="1"/>
      <w:tblCellMar>
        <w:top w:w="100" w:type="dxa"/>
        <w:left w:w="115" w:type="dxa"/>
        <w:bottom w:w="100" w:type="dxa"/>
        <w:right w:w="115" w:type="dxa"/>
      </w:tblCellMar>
    </w:tblPr>
  </w:style>
  <w:style w:type="table" w:customStyle="1" w:styleId="afffffffe">
    <w:basedOn w:val="TableNormal"/>
    <w:tblPr>
      <w:tblStyleRowBandSize w:val="1"/>
      <w:tblStyleColBandSize w:val="1"/>
      <w:tblCellMar>
        <w:top w:w="100" w:type="dxa"/>
        <w:left w:w="115" w:type="dxa"/>
        <w:bottom w:w="100" w:type="dxa"/>
        <w:right w:w="115" w:type="dxa"/>
      </w:tblCellMar>
    </w:tblPr>
  </w:style>
  <w:style w:type="table" w:customStyle="1" w:styleId="affffffff">
    <w:basedOn w:val="TableNormal"/>
    <w:tblPr>
      <w:tblStyleRowBandSize w:val="1"/>
      <w:tblStyleColBandSize w:val="1"/>
      <w:tblCellMar>
        <w:top w:w="100" w:type="dxa"/>
        <w:left w:w="115" w:type="dxa"/>
        <w:bottom w:w="100" w:type="dxa"/>
        <w:right w:w="115" w:type="dxa"/>
      </w:tblCellMar>
    </w:tblPr>
  </w:style>
  <w:style w:type="table" w:customStyle="1" w:styleId="affffffff0">
    <w:basedOn w:val="TableNormal"/>
    <w:tblPr>
      <w:tblStyleRowBandSize w:val="1"/>
      <w:tblStyleColBandSize w:val="1"/>
      <w:tblCellMar>
        <w:top w:w="100" w:type="dxa"/>
        <w:left w:w="115" w:type="dxa"/>
        <w:bottom w:w="100" w:type="dxa"/>
        <w:right w:w="115" w:type="dxa"/>
      </w:tblCellMar>
    </w:tblPr>
  </w:style>
  <w:style w:type="table" w:customStyle="1" w:styleId="affffffff1">
    <w:basedOn w:val="TableNormal"/>
    <w:tblPr>
      <w:tblStyleRowBandSize w:val="1"/>
      <w:tblStyleColBandSize w:val="1"/>
      <w:tblCellMar>
        <w:top w:w="100" w:type="dxa"/>
        <w:left w:w="115" w:type="dxa"/>
        <w:bottom w:w="100" w:type="dxa"/>
        <w:right w:w="115" w:type="dxa"/>
      </w:tblCellMar>
    </w:tblPr>
  </w:style>
  <w:style w:type="table" w:customStyle="1" w:styleId="affffffff2">
    <w:basedOn w:val="TableNormal"/>
    <w:tblPr>
      <w:tblStyleRowBandSize w:val="1"/>
      <w:tblStyleColBandSize w:val="1"/>
      <w:tblCellMar>
        <w:top w:w="100" w:type="dxa"/>
        <w:left w:w="115" w:type="dxa"/>
        <w:bottom w:w="100" w:type="dxa"/>
        <w:right w:w="115" w:type="dxa"/>
      </w:tblCellMar>
    </w:tblPr>
  </w:style>
  <w:style w:type="table" w:customStyle="1" w:styleId="affffffff3">
    <w:basedOn w:val="TableNormal"/>
    <w:tblPr>
      <w:tblStyleRowBandSize w:val="1"/>
      <w:tblStyleColBandSize w:val="1"/>
      <w:tblCellMar>
        <w:top w:w="100" w:type="dxa"/>
        <w:left w:w="115" w:type="dxa"/>
        <w:bottom w:w="100" w:type="dxa"/>
        <w:right w:w="115" w:type="dxa"/>
      </w:tblCellMar>
    </w:tblPr>
  </w:style>
  <w:style w:type="table" w:customStyle="1" w:styleId="affffffff4">
    <w:basedOn w:val="TableNormal"/>
    <w:tblPr>
      <w:tblStyleRowBandSize w:val="1"/>
      <w:tblStyleColBandSize w:val="1"/>
      <w:tblCellMar>
        <w:top w:w="100" w:type="dxa"/>
        <w:left w:w="115" w:type="dxa"/>
        <w:bottom w:w="100" w:type="dxa"/>
        <w:right w:w="115" w:type="dxa"/>
      </w:tblCellMar>
    </w:tblPr>
  </w:style>
  <w:style w:type="table" w:customStyle="1" w:styleId="affffffff5">
    <w:basedOn w:val="TableNormal"/>
    <w:tblPr>
      <w:tblStyleRowBandSize w:val="1"/>
      <w:tblStyleColBandSize w:val="1"/>
      <w:tblCellMar>
        <w:top w:w="100" w:type="dxa"/>
        <w:left w:w="115" w:type="dxa"/>
        <w:bottom w:w="100" w:type="dxa"/>
        <w:right w:w="115" w:type="dxa"/>
      </w:tblCellMar>
    </w:tblPr>
  </w:style>
  <w:style w:type="table" w:customStyle="1" w:styleId="affffffff6">
    <w:basedOn w:val="TableNormal"/>
    <w:tblPr>
      <w:tblStyleRowBandSize w:val="1"/>
      <w:tblStyleColBandSize w:val="1"/>
      <w:tblCellMar>
        <w:top w:w="100" w:type="dxa"/>
        <w:left w:w="115" w:type="dxa"/>
        <w:bottom w:w="100" w:type="dxa"/>
        <w:right w:w="115" w:type="dxa"/>
      </w:tblCellMar>
    </w:tblPr>
  </w:style>
  <w:style w:type="table" w:customStyle="1" w:styleId="affffffff7">
    <w:basedOn w:val="TableNormal"/>
    <w:tblPr>
      <w:tblStyleRowBandSize w:val="1"/>
      <w:tblStyleColBandSize w:val="1"/>
      <w:tblCellMar>
        <w:top w:w="100" w:type="dxa"/>
        <w:left w:w="115" w:type="dxa"/>
        <w:bottom w:w="100" w:type="dxa"/>
        <w:right w:w="115" w:type="dxa"/>
      </w:tblCellMar>
    </w:tblPr>
  </w:style>
  <w:style w:type="table" w:customStyle="1" w:styleId="affffffff8">
    <w:basedOn w:val="TableNormal"/>
    <w:tblPr>
      <w:tblStyleRowBandSize w:val="1"/>
      <w:tblStyleColBandSize w:val="1"/>
      <w:tblCellMar>
        <w:top w:w="100" w:type="dxa"/>
        <w:left w:w="115" w:type="dxa"/>
        <w:bottom w:w="100" w:type="dxa"/>
        <w:right w:w="115" w:type="dxa"/>
      </w:tblCellMar>
    </w:tblPr>
  </w:style>
  <w:style w:type="table" w:customStyle="1" w:styleId="affffffff9">
    <w:basedOn w:val="TableNormal"/>
    <w:tblPr>
      <w:tblStyleRowBandSize w:val="1"/>
      <w:tblStyleColBandSize w:val="1"/>
      <w:tblCellMar>
        <w:top w:w="100" w:type="dxa"/>
        <w:left w:w="115" w:type="dxa"/>
        <w:bottom w:w="100" w:type="dxa"/>
        <w:right w:w="115" w:type="dxa"/>
      </w:tblCellMar>
    </w:tblPr>
  </w:style>
  <w:style w:type="table" w:customStyle="1" w:styleId="affffffffa">
    <w:basedOn w:val="TableNormal"/>
    <w:tblPr>
      <w:tblStyleRowBandSize w:val="1"/>
      <w:tblStyleColBandSize w:val="1"/>
      <w:tblCellMar>
        <w:top w:w="100" w:type="dxa"/>
        <w:left w:w="115" w:type="dxa"/>
        <w:bottom w:w="100" w:type="dxa"/>
        <w:right w:w="115" w:type="dxa"/>
      </w:tblCellMar>
    </w:tblPr>
  </w:style>
  <w:style w:type="table" w:customStyle="1" w:styleId="affffffffb">
    <w:basedOn w:val="TableNormal"/>
    <w:tblPr>
      <w:tblStyleRowBandSize w:val="1"/>
      <w:tblStyleColBandSize w:val="1"/>
      <w:tblCellMar>
        <w:top w:w="100" w:type="dxa"/>
        <w:left w:w="115" w:type="dxa"/>
        <w:bottom w:w="100" w:type="dxa"/>
        <w:right w:w="115" w:type="dxa"/>
      </w:tblCellMar>
    </w:tblPr>
  </w:style>
  <w:style w:type="table" w:customStyle="1" w:styleId="affffffffc">
    <w:basedOn w:val="TableNormal"/>
    <w:tblPr>
      <w:tblStyleRowBandSize w:val="1"/>
      <w:tblStyleColBandSize w:val="1"/>
      <w:tblCellMar>
        <w:top w:w="100" w:type="dxa"/>
        <w:left w:w="115" w:type="dxa"/>
        <w:bottom w:w="100" w:type="dxa"/>
        <w:right w:w="115" w:type="dxa"/>
      </w:tblCellMar>
    </w:tblPr>
  </w:style>
  <w:style w:type="table" w:customStyle="1" w:styleId="affffffffd">
    <w:basedOn w:val="TableNormal"/>
    <w:tblPr>
      <w:tblStyleRowBandSize w:val="1"/>
      <w:tblStyleColBandSize w:val="1"/>
      <w:tblCellMar>
        <w:top w:w="100" w:type="dxa"/>
        <w:left w:w="115" w:type="dxa"/>
        <w:bottom w:w="100" w:type="dxa"/>
        <w:right w:w="115" w:type="dxa"/>
      </w:tblCellMar>
    </w:tblPr>
  </w:style>
  <w:style w:type="table" w:customStyle="1" w:styleId="affffffffe">
    <w:basedOn w:val="TableNormal"/>
    <w:tblPr>
      <w:tblStyleRowBandSize w:val="1"/>
      <w:tblStyleColBandSize w:val="1"/>
      <w:tblCellMar>
        <w:top w:w="100" w:type="dxa"/>
        <w:left w:w="115" w:type="dxa"/>
        <w:bottom w:w="100" w:type="dxa"/>
        <w:right w:w="115" w:type="dxa"/>
      </w:tblCellMar>
    </w:tblPr>
  </w:style>
  <w:style w:type="table" w:customStyle="1" w:styleId="afffffffff">
    <w:basedOn w:val="TableNormal"/>
    <w:tblPr>
      <w:tblStyleRowBandSize w:val="1"/>
      <w:tblStyleColBandSize w:val="1"/>
      <w:tblCellMar>
        <w:top w:w="100" w:type="dxa"/>
        <w:left w:w="115" w:type="dxa"/>
        <w:bottom w:w="100" w:type="dxa"/>
        <w:right w:w="115" w:type="dxa"/>
      </w:tblCellMar>
    </w:tblPr>
  </w:style>
  <w:style w:type="table" w:customStyle="1" w:styleId="afffffffff0">
    <w:basedOn w:val="TableNormal"/>
    <w:tblPr>
      <w:tblStyleRowBandSize w:val="1"/>
      <w:tblStyleColBandSize w:val="1"/>
      <w:tblCellMar>
        <w:top w:w="100" w:type="dxa"/>
        <w:left w:w="115" w:type="dxa"/>
        <w:bottom w:w="100" w:type="dxa"/>
        <w:right w:w="115" w:type="dxa"/>
      </w:tblCellMar>
    </w:tblPr>
  </w:style>
  <w:style w:type="table" w:customStyle="1" w:styleId="afffffffff1">
    <w:basedOn w:val="TableNormal"/>
    <w:tblPr>
      <w:tblStyleRowBandSize w:val="1"/>
      <w:tblStyleColBandSize w:val="1"/>
      <w:tblCellMar>
        <w:top w:w="100" w:type="dxa"/>
        <w:left w:w="115" w:type="dxa"/>
        <w:bottom w:w="100" w:type="dxa"/>
        <w:right w:w="115" w:type="dxa"/>
      </w:tblCellMar>
    </w:tblPr>
  </w:style>
  <w:style w:type="table" w:customStyle="1" w:styleId="afffffffff2">
    <w:basedOn w:val="TableNormal"/>
    <w:tblPr>
      <w:tblStyleRowBandSize w:val="1"/>
      <w:tblStyleColBandSize w:val="1"/>
      <w:tblCellMar>
        <w:top w:w="100" w:type="dxa"/>
        <w:left w:w="115" w:type="dxa"/>
        <w:bottom w:w="100" w:type="dxa"/>
        <w:right w:w="115" w:type="dxa"/>
      </w:tblCellMar>
    </w:tblPr>
  </w:style>
  <w:style w:type="table" w:customStyle="1" w:styleId="afffffffff3">
    <w:basedOn w:val="TableNormal"/>
    <w:tblPr>
      <w:tblStyleRowBandSize w:val="1"/>
      <w:tblStyleColBandSize w:val="1"/>
      <w:tblCellMar>
        <w:top w:w="100" w:type="dxa"/>
        <w:left w:w="115" w:type="dxa"/>
        <w:bottom w:w="100" w:type="dxa"/>
        <w:right w:w="115" w:type="dxa"/>
      </w:tblCellMar>
    </w:tblPr>
  </w:style>
  <w:style w:type="table" w:customStyle="1" w:styleId="afffffffff4">
    <w:basedOn w:val="TableNormal"/>
    <w:tblPr>
      <w:tblStyleRowBandSize w:val="1"/>
      <w:tblStyleColBandSize w:val="1"/>
      <w:tblCellMar>
        <w:top w:w="100" w:type="dxa"/>
        <w:left w:w="115" w:type="dxa"/>
        <w:bottom w:w="100" w:type="dxa"/>
        <w:right w:w="115" w:type="dxa"/>
      </w:tblCellMar>
    </w:tblPr>
  </w:style>
  <w:style w:type="table" w:customStyle="1" w:styleId="afffffffff5">
    <w:basedOn w:val="TableNormal"/>
    <w:tblPr>
      <w:tblStyleRowBandSize w:val="1"/>
      <w:tblStyleColBandSize w:val="1"/>
      <w:tblCellMar>
        <w:top w:w="100" w:type="dxa"/>
        <w:left w:w="115" w:type="dxa"/>
        <w:bottom w:w="100" w:type="dxa"/>
        <w:right w:w="115" w:type="dxa"/>
      </w:tblCellMar>
    </w:tblPr>
  </w:style>
  <w:style w:type="table" w:customStyle="1" w:styleId="afffffffff6">
    <w:basedOn w:val="TableNormal"/>
    <w:tblPr>
      <w:tblStyleRowBandSize w:val="1"/>
      <w:tblStyleColBandSize w:val="1"/>
      <w:tblCellMar>
        <w:top w:w="100" w:type="dxa"/>
        <w:left w:w="115" w:type="dxa"/>
        <w:bottom w:w="100" w:type="dxa"/>
        <w:right w:w="115" w:type="dxa"/>
      </w:tblCellMar>
    </w:tblPr>
  </w:style>
  <w:style w:type="table" w:customStyle="1" w:styleId="afffffffff7">
    <w:basedOn w:val="TableNormal"/>
    <w:tblPr>
      <w:tblStyleRowBandSize w:val="1"/>
      <w:tblStyleColBandSize w:val="1"/>
      <w:tblCellMar>
        <w:top w:w="100" w:type="dxa"/>
        <w:left w:w="115" w:type="dxa"/>
        <w:bottom w:w="100" w:type="dxa"/>
        <w:right w:w="115" w:type="dxa"/>
      </w:tblCellMar>
    </w:tblPr>
  </w:style>
  <w:style w:type="table" w:customStyle="1" w:styleId="afffffffff8">
    <w:basedOn w:val="TableNormal"/>
    <w:tblPr>
      <w:tblStyleRowBandSize w:val="1"/>
      <w:tblStyleColBandSize w:val="1"/>
      <w:tblCellMar>
        <w:top w:w="100" w:type="dxa"/>
        <w:left w:w="115" w:type="dxa"/>
        <w:bottom w:w="100" w:type="dxa"/>
        <w:right w:w="115" w:type="dxa"/>
      </w:tblCellMar>
    </w:tblPr>
  </w:style>
  <w:style w:type="table" w:customStyle="1" w:styleId="afffffffff9">
    <w:basedOn w:val="TableNormal"/>
    <w:tblPr>
      <w:tblStyleRowBandSize w:val="1"/>
      <w:tblStyleColBandSize w:val="1"/>
      <w:tblCellMar>
        <w:top w:w="100" w:type="dxa"/>
        <w:left w:w="115" w:type="dxa"/>
        <w:bottom w:w="100" w:type="dxa"/>
        <w:right w:w="115" w:type="dxa"/>
      </w:tblCellMar>
    </w:tblPr>
  </w:style>
  <w:style w:type="table" w:customStyle="1" w:styleId="afffffffffa">
    <w:basedOn w:val="TableNormal"/>
    <w:tblPr>
      <w:tblStyleRowBandSize w:val="1"/>
      <w:tblStyleColBandSize w:val="1"/>
      <w:tblCellMar>
        <w:top w:w="100" w:type="dxa"/>
        <w:left w:w="115" w:type="dxa"/>
        <w:bottom w:w="100" w:type="dxa"/>
        <w:right w:w="115" w:type="dxa"/>
      </w:tblCellMar>
    </w:tblPr>
  </w:style>
  <w:style w:type="table" w:customStyle="1" w:styleId="afffffffffb">
    <w:basedOn w:val="TableNormal"/>
    <w:tblPr>
      <w:tblStyleRowBandSize w:val="1"/>
      <w:tblStyleColBandSize w:val="1"/>
      <w:tblCellMar>
        <w:top w:w="100" w:type="dxa"/>
        <w:left w:w="115" w:type="dxa"/>
        <w:bottom w:w="100" w:type="dxa"/>
        <w:right w:w="115" w:type="dxa"/>
      </w:tblCellMar>
    </w:tblPr>
  </w:style>
  <w:style w:type="table" w:customStyle="1" w:styleId="afffffffffc">
    <w:basedOn w:val="TableNormal"/>
    <w:tblPr>
      <w:tblStyleRowBandSize w:val="1"/>
      <w:tblStyleColBandSize w:val="1"/>
      <w:tblCellMar>
        <w:top w:w="100" w:type="dxa"/>
        <w:left w:w="115" w:type="dxa"/>
        <w:bottom w:w="100" w:type="dxa"/>
        <w:right w:w="115" w:type="dxa"/>
      </w:tblCellMar>
    </w:tblPr>
  </w:style>
  <w:style w:type="table" w:customStyle="1" w:styleId="afffffffffd">
    <w:basedOn w:val="TableNormal"/>
    <w:tblPr>
      <w:tblStyleRowBandSize w:val="1"/>
      <w:tblStyleColBandSize w:val="1"/>
      <w:tblCellMar>
        <w:top w:w="100" w:type="dxa"/>
        <w:left w:w="115" w:type="dxa"/>
        <w:bottom w:w="100" w:type="dxa"/>
        <w:right w:w="115" w:type="dxa"/>
      </w:tblCellMar>
    </w:tblPr>
  </w:style>
  <w:style w:type="table" w:customStyle="1" w:styleId="afffffffffe">
    <w:basedOn w:val="TableNormal"/>
    <w:tblPr>
      <w:tblStyleRowBandSize w:val="1"/>
      <w:tblStyleColBandSize w:val="1"/>
      <w:tblCellMar>
        <w:top w:w="100" w:type="dxa"/>
        <w:left w:w="115" w:type="dxa"/>
        <w:bottom w:w="100" w:type="dxa"/>
        <w:right w:w="115" w:type="dxa"/>
      </w:tblCellMar>
    </w:tblPr>
  </w:style>
  <w:style w:type="table" w:customStyle="1" w:styleId="affffffffff">
    <w:basedOn w:val="TableNormal"/>
    <w:tblPr>
      <w:tblStyleRowBandSize w:val="1"/>
      <w:tblStyleColBandSize w:val="1"/>
      <w:tblCellMar>
        <w:top w:w="100" w:type="dxa"/>
        <w:left w:w="115" w:type="dxa"/>
        <w:bottom w:w="100" w:type="dxa"/>
        <w:right w:w="115" w:type="dxa"/>
      </w:tblCellMar>
    </w:tblPr>
  </w:style>
  <w:style w:type="table" w:customStyle="1" w:styleId="affffffffff0">
    <w:basedOn w:val="TableNormal"/>
    <w:tblPr>
      <w:tblStyleRowBandSize w:val="1"/>
      <w:tblStyleColBandSize w:val="1"/>
      <w:tblCellMar>
        <w:top w:w="100" w:type="dxa"/>
        <w:left w:w="115" w:type="dxa"/>
        <w:bottom w:w="100" w:type="dxa"/>
        <w:right w:w="115" w:type="dxa"/>
      </w:tblCellMar>
    </w:tblPr>
  </w:style>
  <w:style w:type="table" w:customStyle="1" w:styleId="affffffffff1">
    <w:basedOn w:val="TableNormal"/>
    <w:tblPr>
      <w:tblStyleRowBandSize w:val="1"/>
      <w:tblStyleColBandSize w:val="1"/>
      <w:tblCellMar>
        <w:top w:w="100" w:type="dxa"/>
        <w:left w:w="115" w:type="dxa"/>
        <w:bottom w:w="100" w:type="dxa"/>
        <w:right w:w="115" w:type="dxa"/>
      </w:tblCellMar>
    </w:tblPr>
  </w:style>
  <w:style w:type="table" w:customStyle="1" w:styleId="affffffffff2">
    <w:basedOn w:val="TableNormal"/>
    <w:tblPr>
      <w:tblStyleRowBandSize w:val="1"/>
      <w:tblStyleColBandSize w:val="1"/>
      <w:tblCellMar>
        <w:top w:w="100" w:type="dxa"/>
        <w:left w:w="115" w:type="dxa"/>
        <w:bottom w:w="100" w:type="dxa"/>
        <w:right w:w="115" w:type="dxa"/>
      </w:tblCellMar>
    </w:tblPr>
  </w:style>
  <w:style w:type="table" w:customStyle="1" w:styleId="affffffffff3">
    <w:basedOn w:val="TableNormal"/>
    <w:tblPr>
      <w:tblStyleRowBandSize w:val="1"/>
      <w:tblStyleColBandSize w:val="1"/>
      <w:tblCellMar>
        <w:top w:w="100" w:type="dxa"/>
        <w:left w:w="115" w:type="dxa"/>
        <w:bottom w:w="100" w:type="dxa"/>
        <w:right w:w="115" w:type="dxa"/>
      </w:tblCellMar>
    </w:tblPr>
  </w:style>
  <w:style w:type="table" w:customStyle="1" w:styleId="affffffffff4">
    <w:basedOn w:val="TableNormal"/>
    <w:tblPr>
      <w:tblStyleRowBandSize w:val="1"/>
      <w:tblStyleColBandSize w:val="1"/>
      <w:tblCellMar>
        <w:top w:w="100" w:type="dxa"/>
        <w:left w:w="115" w:type="dxa"/>
        <w:bottom w:w="100" w:type="dxa"/>
        <w:right w:w="115" w:type="dxa"/>
      </w:tblCellMar>
    </w:tblPr>
  </w:style>
  <w:style w:type="table" w:customStyle="1" w:styleId="affffffffff5">
    <w:basedOn w:val="TableNormal"/>
    <w:tblPr>
      <w:tblStyleRowBandSize w:val="1"/>
      <w:tblStyleColBandSize w:val="1"/>
      <w:tblCellMar>
        <w:top w:w="100" w:type="dxa"/>
        <w:left w:w="115" w:type="dxa"/>
        <w:bottom w:w="100" w:type="dxa"/>
        <w:right w:w="115" w:type="dxa"/>
      </w:tblCellMar>
    </w:tblPr>
  </w:style>
  <w:style w:type="table" w:customStyle="1" w:styleId="affffffffff6">
    <w:basedOn w:val="TableNormal"/>
    <w:tblPr>
      <w:tblStyleRowBandSize w:val="1"/>
      <w:tblStyleColBandSize w:val="1"/>
      <w:tblCellMar>
        <w:top w:w="100" w:type="dxa"/>
        <w:left w:w="115" w:type="dxa"/>
        <w:bottom w:w="100" w:type="dxa"/>
        <w:right w:w="115" w:type="dxa"/>
      </w:tblCellMar>
    </w:tblPr>
  </w:style>
  <w:style w:type="table" w:customStyle="1" w:styleId="affffffffff7">
    <w:basedOn w:val="TableNormal"/>
    <w:tblPr>
      <w:tblStyleRowBandSize w:val="1"/>
      <w:tblStyleColBandSize w:val="1"/>
      <w:tblCellMar>
        <w:top w:w="100" w:type="dxa"/>
        <w:left w:w="115" w:type="dxa"/>
        <w:bottom w:w="100" w:type="dxa"/>
        <w:right w:w="115" w:type="dxa"/>
      </w:tblCellMar>
    </w:tblPr>
  </w:style>
  <w:style w:type="table" w:customStyle="1" w:styleId="affffffffff8">
    <w:basedOn w:val="TableNormal"/>
    <w:tblPr>
      <w:tblStyleRowBandSize w:val="1"/>
      <w:tblStyleColBandSize w:val="1"/>
      <w:tblCellMar>
        <w:top w:w="100" w:type="dxa"/>
        <w:left w:w="115" w:type="dxa"/>
        <w:bottom w:w="100" w:type="dxa"/>
        <w:right w:w="115" w:type="dxa"/>
      </w:tblCellMar>
    </w:tblPr>
  </w:style>
  <w:style w:type="table" w:customStyle="1" w:styleId="affffffffff9">
    <w:basedOn w:val="TableNormal"/>
    <w:tblPr>
      <w:tblStyleRowBandSize w:val="1"/>
      <w:tblStyleColBandSize w:val="1"/>
      <w:tblCellMar>
        <w:top w:w="100" w:type="dxa"/>
        <w:left w:w="115" w:type="dxa"/>
        <w:bottom w:w="100" w:type="dxa"/>
        <w:right w:w="115" w:type="dxa"/>
      </w:tblCellMar>
    </w:tblPr>
  </w:style>
  <w:style w:type="table" w:customStyle="1" w:styleId="affffffffffa">
    <w:basedOn w:val="TableNormal"/>
    <w:tblPr>
      <w:tblStyleRowBandSize w:val="1"/>
      <w:tblStyleColBandSize w:val="1"/>
      <w:tblCellMar>
        <w:top w:w="100" w:type="dxa"/>
        <w:left w:w="115" w:type="dxa"/>
        <w:bottom w:w="100" w:type="dxa"/>
        <w:right w:w="115" w:type="dxa"/>
      </w:tblCellMar>
    </w:tblPr>
  </w:style>
  <w:style w:type="table" w:customStyle="1" w:styleId="affffffffffb">
    <w:basedOn w:val="TableNormal"/>
    <w:tblPr>
      <w:tblStyleRowBandSize w:val="1"/>
      <w:tblStyleColBandSize w:val="1"/>
      <w:tblCellMar>
        <w:top w:w="100" w:type="dxa"/>
        <w:left w:w="115" w:type="dxa"/>
        <w:bottom w:w="100" w:type="dxa"/>
        <w:right w:w="115" w:type="dxa"/>
      </w:tblCellMar>
    </w:tblPr>
  </w:style>
  <w:style w:type="table" w:customStyle="1" w:styleId="affffffffffc">
    <w:basedOn w:val="TableNormal"/>
    <w:tblPr>
      <w:tblStyleRowBandSize w:val="1"/>
      <w:tblStyleColBandSize w:val="1"/>
      <w:tblCellMar>
        <w:top w:w="100" w:type="dxa"/>
        <w:left w:w="115" w:type="dxa"/>
        <w:bottom w:w="100" w:type="dxa"/>
        <w:right w:w="115" w:type="dxa"/>
      </w:tblCellMar>
    </w:tblPr>
  </w:style>
  <w:style w:type="table" w:customStyle="1" w:styleId="affffffffffd">
    <w:basedOn w:val="TableNormal"/>
    <w:tblPr>
      <w:tblStyleRowBandSize w:val="1"/>
      <w:tblStyleColBandSize w:val="1"/>
      <w:tblCellMar>
        <w:top w:w="100" w:type="dxa"/>
        <w:left w:w="115" w:type="dxa"/>
        <w:bottom w:w="100" w:type="dxa"/>
        <w:right w:w="115" w:type="dxa"/>
      </w:tblCellMar>
    </w:tblPr>
  </w:style>
  <w:style w:type="table" w:customStyle="1" w:styleId="affffffffffe">
    <w:basedOn w:val="TableNormal"/>
    <w:tblPr>
      <w:tblStyleRowBandSize w:val="1"/>
      <w:tblStyleColBandSize w:val="1"/>
      <w:tblCellMar>
        <w:top w:w="100" w:type="dxa"/>
        <w:left w:w="115" w:type="dxa"/>
        <w:bottom w:w="100" w:type="dxa"/>
        <w:right w:w="115" w:type="dxa"/>
      </w:tblCellMar>
    </w:tblPr>
  </w:style>
  <w:style w:type="table" w:customStyle="1" w:styleId="afffffffffff">
    <w:basedOn w:val="TableNormal"/>
    <w:tblPr>
      <w:tblStyleRowBandSize w:val="1"/>
      <w:tblStyleColBandSize w:val="1"/>
      <w:tblCellMar>
        <w:top w:w="100" w:type="dxa"/>
        <w:left w:w="115" w:type="dxa"/>
        <w:bottom w:w="100" w:type="dxa"/>
        <w:right w:w="115" w:type="dxa"/>
      </w:tblCellMar>
    </w:tblPr>
  </w:style>
  <w:style w:type="table" w:customStyle="1" w:styleId="afffffffffff0">
    <w:basedOn w:val="TableNormal"/>
    <w:tblPr>
      <w:tblStyleRowBandSize w:val="1"/>
      <w:tblStyleColBandSize w:val="1"/>
      <w:tblCellMar>
        <w:top w:w="100" w:type="dxa"/>
        <w:left w:w="115" w:type="dxa"/>
        <w:bottom w:w="100" w:type="dxa"/>
        <w:right w:w="115" w:type="dxa"/>
      </w:tblCellMar>
    </w:tblPr>
  </w:style>
  <w:style w:type="table" w:customStyle="1" w:styleId="afffffffffff1">
    <w:basedOn w:val="TableNormal"/>
    <w:tblPr>
      <w:tblStyleRowBandSize w:val="1"/>
      <w:tblStyleColBandSize w:val="1"/>
      <w:tblCellMar>
        <w:top w:w="100" w:type="dxa"/>
        <w:left w:w="115" w:type="dxa"/>
        <w:bottom w:w="100" w:type="dxa"/>
        <w:right w:w="115" w:type="dxa"/>
      </w:tblCellMar>
    </w:tblPr>
  </w:style>
  <w:style w:type="table" w:customStyle="1" w:styleId="afffffffffff2">
    <w:basedOn w:val="TableNormal"/>
    <w:tblPr>
      <w:tblStyleRowBandSize w:val="1"/>
      <w:tblStyleColBandSize w:val="1"/>
      <w:tblCellMar>
        <w:top w:w="100" w:type="dxa"/>
        <w:left w:w="115" w:type="dxa"/>
        <w:bottom w:w="100" w:type="dxa"/>
        <w:right w:w="115" w:type="dxa"/>
      </w:tblCellMar>
    </w:tblPr>
  </w:style>
  <w:style w:type="table" w:customStyle="1" w:styleId="afffffffffff3">
    <w:basedOn w:val="TableNormal"/>
    <w:tblPr>
      <w:tblStyleRowBandSize w:val="1"/>
      <w:tblStyleColBandSize w:val="1"/>
      <w:tblCellMar>
        <w:top w:w="100" w:type="dxa"/>
        <w:left w:w="115" w:type="dxa"/>
        <w:bottom w:w="100" w:type="dxa"/>
        <w:right w:w="115" w:type="dxa"/>
      </w:tblCellMar>
    </w:tblPr>
  </w:style>
  <w:style w:type="table" w:customStyle="1" w:styleId="afffffffffff4">
    <w:basedOn w:val="TableNormal"/>
    <w:tblPr>
      <w:tblStyleRowBandSize w:val="1"/>
      <w:tblStyleColBandSize w:val="1"/>
      <w:tblCellMar>
        <w:top w:w="100" w:type="dxa"/>
        <w:left w:w="115" w:type="dxa"/>
        <w:bottom w:w="100" w:type="dxa"/>
        <w:right w:w="115" w:type="dxa"/>
      </w:tblCellMar>
    </w:tblPr>
  </w:style>
  <w:style w:type="table" w:customStyle="1" w:styleId="afffffffffff5">
    <w:basedOn w:val="TableNormal"/>
    <w:tblPr>
      <w:tblStyleRowBandSize w:val="1"/>
      <w:tblStyleColBandSize w:val="1"/>
      <w:tblCellMar>
        <w:top w:w="100" w:type="dxa"/>
        <w:left w:w="115" w:type="dxa"/>
        <w:bottom w:w="100" w:type="dxa"/>
        <w:right w:w="115" w:type="dxa"/>
      </w:tblCellMar>
    </w:tblPr>
  </w:style>
  <w:style w:type="table" w:customStyle="1" w:styleId="afffffffffff6">
    <w:basedOn w:val="TableNormal"/>
    <w:tblPr>
      <w:tblStyleRowBandSize w:val="1"/>
      <w:tblStyleColBandSize w:val="1"/>
      <w:tblCellMar>
        <w:top w:w="100" w:type="dxa"/>
        <w:left w:w="115" w:type="dxa"/>
        <w:bottom w:w="100" w:type="dxa"/>
        <w:right w:w="115" w:type="dxa"/>
      </w:tblCellMar>
    </w:tblPr>
  </w:style>
  <w:style w:type="table" w:customStyle="1" w:styleId="afffffffffff7">
    <w:basedOn w:val="TableNormal"/>
    <w:tblPr>
      <w:tblStyleRowBandSize w:val="1"/>
      <w:tblStyleColBandSize w:val="1"/>
      <w:tblCellMar>
        <w:top w:w="100" w:type="dxa"/>
        <w:left w:w="115" w:type="dxa"/>
        <w:bottom w:w="100" w:type="dxa"/>
        <w:right w:w="115" w:type="dxa"/>
      </w:tblCellMar>
    </w:tblPr>
  </w:style>
  <w:style w:type="table" w:customStyle="1" w:styleId="afffffffffff8">
    <w:basedOn w:val="TableNormal"/>
    <w:tblPr>
      <w:tblStyleRowBandSize w:val="1"/>
      <w:tblStyleColBandSize w:val="1"/>
      <w:tblCellMar>
        <w:top w:w="100" w:type="dxa"/>
        <w:left w:w="115" w:type="dxa"/>
        <w:bottom w:w="100" w:type="dxa"/>
        <w:right w:w="115" w:type="dxa"/>
      </w:tblCellMar>
    </w:tblPr>
  </w:style>
  <w:style w:type="table" w:customStyle="1" w:styleId="afffffffffff9">
    <w:basedOn w:val="TableNormal"/>
    <w:tblPr>
      <w:tblStyleRowBandSize w:val="1"/>
      <w:tblStyleColBandSize w:val="1"/>
      <w:tblCellMar>
        <w:top w:w="100" w:type="dxa"/>
        <w:left w:w="115" w:type="dxa"/>
        <w:bottom w:w="100" w:type="dxa"/>
        <w:right w:w="115" w:type="dxa"/>
      </w:tblCellMar>
    </w:tblPr>
  </w:style>
  <w:style w:type="table" w:customStyle="1" w:styleId="afffffffffffa">
    <w:basedOn w:val="TableNormal"/>
    <w:tblPr>
      <w:tblStyleRowBandSize w:val="1"/>
      <w:tblStyleColBandSize w:val="1"/>
      <w:tblCellMar>
        <w:top w:w="100" w:type="dxa"/>
        <w:left w:w="115" w:type="dxa"/>
        <w:bottom w:w="100" w:type="dxa"/>
        <w:right w:w="115" w:type="dxa"/>
      </w:tblCellMar>
    </w:tblPr>
  </w:style>
  <w:style w:type="table" w:customStyle="1" w:styleId="afffffffffffb">
    <w:basedOn w:val="TableNormal"/>
    <w:tblPr>
      <w:tblStyleRowBandSize w:val="1"/>
      <w:tblStyleColBandSize w:val="1"/>
      <w:tblCellMar>
        <w:top w:w="100" w:type="dxa"/>
        <w:left w:w="115" w:type="dxa"/>
        <w:bottom w:w="100" w:type="dxa"/>
        <w:right w:w="115" w:type="dxa"/>
      </w:tblCellMar>
    </w:tblPr>
  </w:style>
  <w:style w:type="table" w:customStyle="1" w:styleId="afffffffffffc">
    <w:basedOn w:val="TableNormal"/>
    <w:tblPr>
      <w:tblStyleRowBandSize w:val="1"/>
      <w:tblStyleColBandSize w:val="1"/>
      <w:tblCellMar>
        <w:top w:w="100" w:type="dxa"/>
        <w:left w:w="115" w:type="dxa"/>
        <w:bottom w:w="100" w:type="dxa"/>
        <w:right w:w="115" w:type="dxa"/>
      </w:tblCellMar>
    </w:tblPr>
  </w:style>
  <w:style w:type="table" w:customStyle="1" w:styleId="afffffffffffd">
    <w:basedOn w:val="TableNormal"/>
    <w:tblPr>
      <w:tblStyleRowBandSize w:val="1"/>
      <w:tblStyleColBandSize w:val="1"/>
      <w:tblCellMar>
        <w:top w:w="100" w:type="dxa"/>
        <w:left w:w="115" w:type="dxa"/>
        <w:bottom w:w="100" w:type="dxa"/>
        <w:right w:w="115" w:type="dxa"/>
      </w:tblCellMar>
    </w:tblPr>
  </w:style>
  <w:style w:type="table" w:customStyle="1" w:styleId="afffffffffffe">
    <w:basedOn w:val="TableNormal"/>
    <w:tblPr>
      <w:tblStyleRowBandSize w:val="1"/>
      <w:tblStyleColBandSize w:val="1"/>
      <w:tblCellMar>
        <w:top w:w="100" w:type="dxa"/>
        <w:left w:w="115" w:type="dxa"/>
        <w:bottom w:w="100" w:type="dxa"/>
        <w:right w:w="115" w:type="dxa"/>
      </w:tblCellMar>
    </w:tblPr>
  </w:style>
  <w:style w:type="table" w:customStyle="1" w:styleId="affffffffffff">
    <w:basedOn w:val="TableNormal"/>
    <w:tblPr>
      <w:tblStyleRowBandSize w:val="1"/>
      <w:tblStyleColBandSize w:val="1"/>
      <w:tblCellMar>
        <w:top w:w="100" w:type="dxa"/>
        <w:left w:w="115" w:type="dxa"/>
        <w:bottom w:w="100" w:type="dxa"/>
        <w:right w:w="115" w:type="dxa"/>
      </w:tblCellMar>
    </w:tblPr>
  </w:style>
  <w:style w:type="table" w:customStyle="1" w:styleId="affffffffffff0">
    <w:basedOn w:val="TableNormal"/>
    <w:tblPr>
      <w:tblStyleRowBandSize w:val="1"/>
      <w:tblStyleColBandSize w:val="1"/>
      <w:tblCellMar>
        <w:top w:w="100" w:type="dxa"/>
        <w:left w:w="115" w:type="dxa"/>
        <w:bottom w:w="100" w:type="dxa"/>
        <w:right w:w="115" w:type="dxa"/>
      </w:tblCellMar>
    </w:tblPr>
  </w:style>
  <w:style w:type="table" w:customStyle="1" w:styleId="affffffffffff1">
    <w:basedOn w:val="TableNormal"/>
    <w:tblPr>
      <w:tblStyleRowBandSize w:val="1"/>
      <w:tblStyleColBandSize w:val="1"/>
      <w:tblCellMar>
        <w:top w:w="100" w:type="dxa"/>
        <w:left w:w="115" w:type="dxa"/>
        <w:bottom w:w="100" w:type="dxa"/>
        <w:right w:w="115" w:type="dxa"/>
      </w:tblCellMar>
    </w:tblPr>
  </w:style>
  <w:style w:type="table" w:customStyle="1" w:styleId="affffffffffff2">
    <w:basedOn w:val="TableNormal"/>
    <w:tblPr>
      <w:tblStyleRowBandSize w:val="1"/>
      <w:tblStyleColBandSize w:val="1"/>
      <w:tblCellMar>
        <w:top w:w="100" w:type="dxa"/>
        <w:left w:w="115" w:type="dxa"/>
        <w:bottom w:w="100" w:type="dxa"/>
        <w:right w:w="115" w:type="dxa"/>
      </w:tblCellMar>
    </w:tblPr>
  </w:style>
  <w:style w:type="table" w:customStyle="1" w:styleId="affffffffffff3">
    <w:basedOn w:val="TableNormal"/>
    <w:tblPr>
      <w:tblStyleRowBandSize w:val="1"/>
      <w:tblStyleColBandSize w:val="1"/>
      <w:tblCellMar>
        <w:top w:w="100" w:type="dxa"/>
        <w:left w:w="115" w:type="dxa"/>
        <w:bottom w:w="100" w:type="dxa"/>
        <w:right w:w="115" w:type="dxa"/>
      </w:tblCellMar>
    </w:tblPr>
  </w:style>
  <w:style w:type="table" w:customStyle="1" w:styleId="affffffffffff4">
    <w:basedOn w:val="TableNormal"/>
    <w:tblPr>
      <w:tblStyleRowBandSize w:val="1"/>
      <w:tblStyleColBandSize w:val="1"/>
      <w:tblCellMar>
        <w:top w:w="100" w:type="dxa"/>
        <w:left w:w="115" w:type="dxa"/>
        <w:bottom w:w="100" w:type="dxa"/>
        <w:right w:w="115" w:type="dxa"/>
      </w:tblCellMar>
    </w:tblPr>
  </w:style>
  <w:style w:type="table" w:customStyle="1" w:styleId="affffffffffff5">
    <w:basedOn w:val="TableNormal"/>
    <w:tblPr>
      <w:tblStyleRowBandSize w:val="1"/>
      <w:tblStyleColBandSize w:val="1"/>
      <w:tblCellMar>
        <w:top w:w="100" w:type="dxa"/>
        <w:left w:w="115" w:type="dxa"/>
        <w:bottom w:w="100" w:type="dxa"/>
        <w:right w:w="115" w:type="dxa"/>
      </w:tblCellMar>
    </w:tblPr>
  </w:style>
  <w:style w:type="table" w:customStyle="1" w:styleId="affffffffffff6">
    <w:basedOn w:val="TableNormal"/>
    <w:tblPr>
      <w:tblStyleRowBandSize w:val="1"/>
      <w:tblStyleColBandSize w:val="1"/>
      <w:tblCellMar>
        <w:top w:w="100" w:type="dxa"/>
        <w:left w:w="115" w:type="dxa"/>
        <w:bottom w:w="100" w:type="dxa"/>
        <w:right w:w="115" w:type="dxa"/>
      </w:tblCellMar>
    </w:tblPr>
  </w:style>
  <w:style w:type="table" w:customStyle="1" w:styleId="affffffffffff7">
    <w:basedOn w:val="TableNormal"/>
    <w:tblPr>
      <w:tblStyleRowBandSize w:val="1"/>
      <w:tblStyleColBandSize w:val="1"/>
      <w:tblCellMar>
        <w:top w:w="100" w:type="dxa"/>
        <w:left w:w="115" w:type="dxa"/>
        <w:bottom w:w="100" w:type="dxa"/>
        <w:right w:w="115" w:type="dxa"/>
      </w:tblCellMar>
    </w:tblPr>
  </w:style>
  <w:style w:type="table" w:customStyle="1" w:styleId="affffffffffff8">
    <w:basedOn w:val="TableNormal"/>
    <w:tblPr>
      <w:tblStyleRowBandSize w:val="1"/>
      <w:tblStyleColBandSize w:val="1"/>
      <w:tblCellMar>
        <w:top w:w="100" w:type="dxa"/>
        <w:left w:w="115" w:type="dxa"/>
        <w:bottom w:w="100" w:type="dxa"/>
        <w:right w:w="115" w:type="dxa"/>
      </w:tblCellMar>
    </w:tblPr>
  </w:style>
  <w:style w:type="table" w:customStyle="1" w:styleId="affffffffffff9">
    <w:basedOn w:val="TableNormal"/>
    <w:tblPr>
      <w:tblStyleRowBandSize w:val="1"/>
      <w:tblStyleColBandSize w:val="1"/>
      <w:tblCellMar>
        <w:top w:w="100" w:type="dxa"/>
        <w:left w:w="115" w:type="dxa"/>
        <w:bottom w:w="100" w:type="dxa"/>
        <w:right w:w="115" w:type="dxa"/>
      </w:tblCellMar>
    </w:tblPr>
  </w:style>
  <w:style w:type="table" w:customStyle="1" w:styleId="affffffffffffa">
    <w:basedOn w:val="TableNormal"/>
    <w:tblPr>
      <w:tblStyleRowBandSize w:val="1"/>
      <w:tblStyleColBandSize w:val="1"/>
      <w:tblCellMar>
        <w:top w:w="100" w:type="dxa"/>
        <w:left w:w="115" w:type="dxa"/>
        <w:bottom w:w="100" w:type="dxa"/>
        <w:right w:w="115" w:type="dxa"/>
      </w:tblCellMar>
    </w:tblPr>
  </w:style>
  <w:style w:type="table" w:customStyle="1" w:styleId="affffffffffffb">
    <w:basedOn w:val="TableNormal"/>
    <w:tblPr>
      <w:tblStyleRowBandSize w:val="1"/>
      <w:tblStyleColBandSize w:val="1"/>
      <w:tblCellMar>
        <w:top w:w="100" w:type="dxa"/>
        <w:left w:w="115" w:type="dxa"/>
        <w:bottom w:w="100" w:type="dxa"/>
        <w:right w:w="115" w:type="dxa"/>
      </w:tblCellMar>
    </w:tblPr>
  </w:style>
  <w:style w:type="table" w:customStyle="1" w:styleId="affffffffffffc">
    <w:basedOn w:val="TableNormal"/>
    <w:tblPr>
      <w:tblStyleRowBandSize w:val="1"/>
      <w:tblStyleColBandSize w:val="1"/>
      <w:tblCellMar>
        <w:top w:w="100" w:type="dxa"/>
        <w:left w:w="115" w:type="dxa"/>
        <w:bottom w:w="100" w:type="dxa"/>
        <w:right w:w="115" w:type="dxa"/>
      </w:tblCellMar>
    </w:tblPr>
  </w:style>
  <w:style w:type="table" w:customStyle="1" w:styleId="affffffffffffd">
    <w:basedOn w:val="TableNormal"/>
    <w:tblPr>
      <w:tblStyleRowBandSize w:val="1"/>
      <w:tblStyleColBandSize w:val="1"/>
      <w:tblCellMar>
        <w:top w:w="100" w:type="dxa"/>
        <w:left w:w="115" w:type="dxa"/>
        <w:bottom w:w="100" w:type="dxa"/>
        <w:right w:w="115" w:type="dxa"/>
      </w:tblCellMar>
    </w:tblPr>
  </w:style>
  <w:style w:type="table" w:customStyle="1" w:styleId="affffffffffffe">
    <w:basedOn w:val="TableNormal"/>
    <w:tblPr>
      <w:tblStyleRowBandSize w:val="1"/>
      <w:tblStyleColBandSize w:val="1"/>
      <w:tblCellMar>
        <w:top w:w="100" w:type="dxa"/>
        <w:left w:w="115" w:type="dxa"/>
        <w:bottom w:w="100" w:type="dxa"/>
        <w:right w:w="115" w:type="dxa"/>
      </w:tblCellMar>
    </w:tblPr>
  </w:style>
  <w:style w:type="table" w:customStyle="1" w:styleId="afffffffffffff">
    <w:basedOn w:val="TableNormal"/>
    <w:tblPr>
      <w:tblStyleRowBandSize w:val="1"/>
      <w:tblStyleColBandSize w:val="1"/>
      <w:tblCellMar>
        <w:top w:w="100" w:type="dxa"/>
        <w:left w:w="115" w:type="dxa"/>
        <w:bottom w:w="100" w:type="dxa"/>
        <w:right w:w="115" w:type="dxa"/>
      </w:tblCellMar>
    </w:tblPr>
  </w:style>
  <w:style w:type="table" w:customStyle="1" w:styleId="afffffffffffff0">
    <w:basedOn w:val="TableNormal"/>
    <w:tblPr>
      <w:tblStyleRowBandSize w:val="1"/>
      <w:tblStyleColBandSize w:val="1"/>
      <w:tblCellMar>
        <w:top w:w="100" w:type="dxa"/>
        <w:left w:w="115" w:type="dxa"/>
        <w:bottom w:w="100" w:type="dxa"/>
        <w:right w:w="115" w:type="dxa"/>
      </w:tblCellMar>
    </w:tblPr>
  </w:style>
  <w:style w:type="table" w:customStyle="1" w:styleId="afffffffffffff1">
    <w:basedOn w:val="TableNormal"/>
    <w:tblPr>
      <w:tblStyleRowBandSize w:val="1"/>
      <w:tblStyleColBandSize w:val="1"/>
      <w:tblCellMar>
        <w:top w:w="100" w:type="dxa"/>
        <w:left w:w="115" w:type="dxa"/>
        <w:bottom w:w="100" w:type="dxa"/>
        <w:right w:w="115" w:type="dxa"/>
      </w:tblCellMar>
    </w:tblPr>
  </w:style>
  <w:style w:type="table" w:customStyle="1" w:styleId="afffffffffffff2">
    <w:basedOn w:val="TableNormal"/>
    <w:tblPr>
      <w:tblStyleRowBandSize w:val="1"/>
      <w:tblStyleColBandSize w:val="1"/>
      <w:tblCellMar>
        <w:top w:w="100" w:type="dxa"/>
        <w:left w:w="115" w:type="dxa"/>
        <w:bottom w:w="100" w:type="dxa"/>
        <w:right w:w="115" w:type="dxa"/>
      </w:tblCellMar>
    </w:tblPr>
  </w:style>
  <w:style w:type="table" w:customStyle="1" w:styleId="afffffffffffff3">
    <w:basedOn w:val="TableNormal"/>
    <w:tblPr>
      <w:tblStyleRowBandSize w:val="1"/>
      <w:tblStyleColBandSize w:val="1"/>
      <w:tblCellMar>
        <w:top w:w="100" w:type="dxa"/>
        <w:left w:w="115" w:type="dxa"/>
        <w:bottom w:w="100" w:type="dxa"/>
        <w:right w:w="115" w:type="dxa"/>
      </w:tblCellMar>
    </w:tblPr>
  </w:style>
  <w:style w:type="table" w:customStyle="1" w:styleId="afffffffffffff4">
    <w:basedOn w:val="TableNormal"/>
    <w:tblPr>
      <w:tblStyleRowBandSize w:val="1"/>
      <w:tblStyleColBandSize w:val="1"/>
      <w:tblCellMar>
        <w:top w:w="100" w:type="dxa"/>
        <w:left w:w="115" w:type="dxa"/>
        <w:bottom w:w="100" w:type="dxa"/>
        <w:right w:w="115" w:type="dxa"/>
      </w:tblCellMar>
    </w:tblPr>
  </w:style>
  <w:style w:type="table" w:customStyle="1" w:styleId="afffffffffffff5">
    <w:basedOn w:val="TableNormal"/>
    <w:tblPr>
      <w:tblStyleRowBandSize w:val="1"/>
      <w:tblStyleColBandSize w:val="1"/>
      <w:tblCellMar>
        <w:top w:w="100" w:type="dxa"/>
        <w:left w:w="115" w:type="dxa"/>
        <w:bottom w:w="100" w:type="dxa"/>
        <w:right w:w="115" w:type="dxa"/>
      </w:tblCellMar>
    </w:tblPr>
  </w:style>
  <w:style w:type="table" w:customStyle="1" w:styleId="afffffffffffff6">
    <w:basedOn w:val="TableNormal"/>
    <w:tblPr>
      <w:tblStyleRowBandSize w:val="1"/>
      <w:tblStyleColBandSize w:val="1"/>
      <w:tblCellMar>
        <w:top w:w="100" w:type="dxa"/>
        <w:left w:w="115" w:type="dxa"/>
        <w:bottom w:w="100" w:type="dxa"/>
        <w:right w:w="115" w:type="dxa"/>
      </w:tblCellMar>
    </w:tblPr>
  </w:style>
  <w:style w:type="table" w:customStyle="1" w:styleId="afffffffffffff7">
    <w:basedOn w:val="TableNormal"/>
    <w:tblPr>
      <w:tblStyleRowBandSize w:val="1"/>
      <w:tblStyleColBandSize w:val="1"/>
      <w:tblCellMar>
        <w:top w:w="100" w:type="dxa"/>
        <w:left w:w="115" w:type="dxa"/>
        <w:bottom w:w="100" w:type="dxa"/>
        <w:right w:w="115" w:type="dxa"/>
      </w:tblCellMar>
    </w:tblPr>
  </w:style>
  <w:style w:type="table" w:customStyle="1" w:styleId="afffffffffffff8">
    <w:basedOn w:val="TableNormal"/>
    <w:tblPr>
      <w:tblStyleRowBandSize w:val="1"/>
      <w:tblStyleColBandSize w:val="1"/>
      <w:tblCellMar>
        <w:top w:w="100" w:type="dxa"/>
        <w:left w:w="115" w:type="dxa"/>
        <w:bottom w:w="100" w:type="dxa"/>
        <w:right w:w="115" w:type="dxa"/>
      </w:tblCellMar>
    </w:tblPr>
  </w:style>
  <w:style w:type="table" w:customStyle="1" w:styleId="afffffffffffff9">
    <w:basedOn w:val="TableNormal"/>
    <w:tblPr>
      <w:tblStyleRowBandSize w:val="1"/>
      <w:tblStyleColBandSize w:val="1"/>
      <w:tblCellMar>
        <w:top w:w="100" w:type="dxa"/>
        <w:left w:w="115" w:type="dxa"/>
        <w:bottom w:w="100" w:type="dxa"/>
        <w:right w:w="115" w:type="dxa"/>
      </w:tblCellMar>
    </w:tblPr>
  </w:style>
  <w:style w:type="table" w:customStyle="1" w:styleId="afffffffffffffa">
    <w:basedOn w:val="TableNormal"/>
    <w:tblPr>
      <w:tblStyleRowBandSize w:val="1"/>
      <w:tblStyleColBandSize w:val="1"/>
      <w:tblCellMar>
        <w:top w:w="100" w:type="dxa"/>
        <w:left w:w="115" w:type="dxa"/>
        <w:bottom w:w="100" w:type="dxa"/>
        <w:right w:w="115" w:type="dxa"/>
      </w:tblCellMar>
    </w:tblPr>
  </w:style>
  <w:style w:type="table" w:customStyle="1" w:styleId="afffffffffffffb">
    <w:basedOn w:val="TableNormal"/>
    <w:tblPr>
      <w:tblStyleRowBandSize w:val="1"/>
      <w:tblStyleColBandSize w:val="1"/>
      <w:tblCellMar>
        <w:top w:w="100" w:type="dxa"/>
        <w:left w:w="115" w:type="dxa"/>
        <w:bottom w:w="100" w:type="dxa"/>
        <w:right w:w="115" w:type="dxa"/>
      </w:tblCellMar>
    </w:tblPr>
  </w:style>
  <w:style w:type="table" w:customStyle="1" w:styleId="afffffffffffffc">
    <w:basedOn w:val="TableNormal"/>
    <w:tblPr>
      <w:tblStyleRowBandSize w:val="1"/>
      <w:tblStyleColBandSize w:val="1"/>
      <w:tblCellMar>
        <w:top w:w="100" w:type="dxa"/>
        <w:left w:w="115" w:type="dxa"/>
        <w:bottom w:w="100" w:type="dxa"/>
        <w:right w:w="115" w:type="dxa"/>
      </w:tblCellMar>
    </w:tblPr>
  </w:style>
  <w:style w:type="table" w:customStyle="1" w:styleId="afffffffffffffd">
    <w:basedOn w:val="TableNormal"/>
    <w:tblPr>
      <w:tblStyleRowBandSize w:val="1"/>
      <w:tblStyleColBandSize w:val="1"/>
      <w:tblCellMar>
        <w:top w:w="100" w:type="dxa"/>
        <w:left w:w="115" w:type="dxa"/>
        <w:bottom w:w="100" w:type="dxa"/>
        <w:right w:w="115" w:type="dxa"/>
      </w:tblCellMar>
    </w:tblPr>
  </w:style>
  <w:style w:type="table" w:customStyle="1" w:styleId="afffffffffffffe">
    <w:basedOn w:val="TableNormal"/>
    <w:tblPr>
      <w:tblStyleRowBandSize w:val="1"/>
      <w:tblStyleColBandSize w:val="1"/>
      <w:tblCellMar>
        <w:top w:w="100" w:type="dxa"/>
        <w:left w:w="115" w:type="dxa"/>
        <w:bottom w:w="100" w:type="dxa"/>
        <w:right w:w="115" w:type="dxa"/>
      </w:tblCellMar>
    </w:tblPr>
  </w:style>
  <w:style w:type="table" w:customStyle="1" w:styleId="affffffffffffff">
    <w:basedOn w:val="TableNormal"/>
    <w:tblPr>
      <w:tblStyleRowBandSize w:val="1"/>
      <w:tblStyleColBandSize w:val="1"/>
      <w:tblCellMar>
        <w:top w:w="100" w:type="dxa"/>
        <w:left w:w="115" w:type="dxa"/>
        <w:bottom w:w="100" w:type="dxa"/>
        <w:right w:w="115" w:type="dxa"/>
      </w:tblCellMar>
    </w:tblPr>
  </w:style>
  <w:style w:type="table" w:customStyle="1" w:styleId="affffffffffffff0">
    <w:basedOn w:val="TableNormal"/>
    <w:tblPr>
      <w:tblStyleRowBandSize w:val="1"/>
      <w:tblStyleColBandSize w:val="1"/>
      <w:tblCellMar>
        <w:top w:w="100" w:type="dxa"/>
        <w:left w:w="115" w:type="dxa"/>
        <w:bottom w:w="100" w:type="dxa"/>
        <w:right w:w="115" w:type="dxa"/>
      </w:tblCellMar>
    </w:tblPr>
  </w:style>
  <w:style w:type="table" w:customStyle="1" w:styleId="affffffffffffff1">
    <w:basedOn w:val="TableNormal"/>
    <w:tblPr>
      <w:tblStyleRowBandSize w:val="1"/>
      <w:tblStyleColBandSize w:val="1"/>
      <w:tblCellMar>
        <w:top w:w="100" w:type="dxa"/>
        <w:left w:w="115" w:type="dxa"/>
        <w:bottom w:w="100" w:type="dxa"/>
        <w:right w:w="115" w:type="dxa"/>
      </w:tblCellMar>
    </w:tblPr>
  </w:style>
  <w:style w:type="table" w:customStyle="1" w:styleId="affffffffffffff2">
    <w:basedOn w:val="TableNormal"/>
    <w:tblPr>
      <w:tblStyleRowBandSize w:val="1"/>
      <w:tblStyleColBandSize w:val="1"/>
      <w:tblCellMar>
        <w:top w:w="100" w:type="dxa"/>
        <w:left w:w="115" w:type="dxa"/>
        <w:bottom w:w="100" w:type="dxa"/>
        <w:right w:w="115" w:type="dxa"/>
      </w:tblCellMar>
    </w:tblPr>
  </w:style>
  <w:style w:type="table" w:customStyle="1" w:styleId="affffffffffffff3">
    <w:basedOn w:val="TableNormal"/>
    <w:tblPr>
      <w:tblStyleRowBandSize w:val="1"/>
      <w:tblStyleColBandSize w:val="1"/>
      <w:tblCellMar>
        <w:top w:w="100" w:type="dxa"/>
        <w:left w:w="115" w:type="dxa"/>
        <w:bottom w:w="100" w:type="dxa"/>
        <w:right w:w="115" w:type="dxa"/>
      </w:tblCellMar>
    </w:tblPr>
  </w:style>
  <w:style w:type="table" w:customStyle="1" w:styleId="affffffffffffff4">
    <w:basedOn w:val="TableNormal"/>
    <w:tblPr>
      <w:tblStyleRowBandSize w:val="1"/>
      <w:tblStyleColBandSize w:val="1"/>
      <w:tblCellMar>
        <w:top w:w="100" w:type="dxa"/>
        <w:left w:w="115" w:type="dxa"/>
        <w:bottom w:w="100" w:type="dxa"/>
        <w:right w:w="115" w:type="dxa"/>
      </w:tblCellMar>
    </w:tblPr>
  </w:style>
  <w:style w:type="table" w:customStyle="1" w:styleId="affffffffffffff5">
    <w:basedOn w:val="TableNormal"/>
    <w:tblPr>
      <w:tblStyleRowBandSize w:val="1"/>
      <w:tblStyleColBandSize w:val="1"/>
      <w:tblCellMar>
        <w:top w:w="100" w:type="dxa"/>
        <w:left w:w="115" w:type="dxa"/>
        <w:bottom w:w="100" w:type="dxa"/>
        <w:right w:w="115" w:type="dxa"/>
      </w:tblCellMar>
    </w:tblPr>
  </w:style>
  <w:style w:type="table" w:customStyle="1" w:styleId="affffffffffffff6">
    <w:basedOn w:val="TableNormal"/>
    <w:tblPr>
      <w:tblStyleRowBandSize w:val="1"/>
      <w:tblStyleColBandSize w:val="1"/>
      <w:tblCellMar>
        <w:top w:w="100" w:type="dxa"/>
        <w:left w:w="115" w:type="dxa"/>
        <w:bottom w:w="100" w:type="dxa"/>
        <w:right w:w="115" w:type="dxa"/>
      </w:tblCellMar>
    </w:tblPr>
  </w:style>
  <w:style w:type="table" w:customStyle="1" w:styleId="affffffffffffff7">
    <w:basedOn w:val="TableNormal"/>
    <w:tblPr>
      <w:tblStyleRowBandSize w:val="1"/>
      <w:tblStyleColBandSize w:val="1"/>
      <w:tblCellMar>
        <w:top w:w="100" w:type="dxa"/>
        <w:left w:w="115" w:type="dxa"/>
        <w:bottom w:w="100" w:type="dxa"/>
        <w:right w:w="115" w:type="dxa"/>
      </w:tblCellMar>
    </w:tblPr>
  </w:style>
  <w:style w:type="table" w:customStyle="1" w:styleId="affffffffffffff8">
    <w:basedOn w:val="TableNormal"/>
    <w:tblPr>
      <w:tblStyleRowBandSize w:val="1"/>
      <w:tblStyleColBandSize w:val="1"/>
      <w:tblCellMar>
        <w:top w:w="100" w:type="dxa"/>
        <w:left w:w="115" w:type="dxa"/>
        <w:bottom w:w="100" w:type="dxa"/>
        <w:right w:w="115" w:type="dxa"/>
      </w:tblCellMar>
    </w:tblPr>
  </w:style>
  <w:style w:type="table" w:customStyle="1" w:styleId="affffffffffffff9">
    <w:basedOn w:val="TableNormal"/>
    <w:tblPr>
      <w:tblStyleRowBandSize w:val="1"/>
      <w:tblStyleColBandSize w:val="1"/>
      <w:tblCellMar>
        <w:top w:w="100" w:type="dxa"/>
        <w:left w:w="115" w:type="dxa"/>
        <w:bottom w:w="100" w:type="dxa"/>
        <w:right w:w="115" w:type="dxa"/>
      </w:tblCellMar>
    </w:tblPr>
  </w:style>
  <w:style w:type="table" w:customStyle="1" w:styleId="affffffffffffffa">
    <w:basedOn w:val="TableNormal"/>
    <w:tblPr>
      <w:tblStyleRowBandSize w:val="1"/>
      <w:tblStyleColBandSize w:val="1"/>
      <w:tblCellMar>
        <w:top w:w="100" w:type="dxa"/>
        <w:left w:w="115" w:type="dxa"/>
        <w:bottom w:w="100" w:type="dxa"/>
        <w:right w:w="115" w:type="dxa"/>
      </w:tblCellMar>
    </w:tblPr>
  </w:style>
  <w:style w:type="table" w:customStyle="1" w:styleId="affffffffffffffb">
    <w:basedOn w:val="TableNormal"/>
    <w:tblPr>
      <w:tblStyleRowBandSize w:val="1"/>
      <w:tblStyleColBandSize w:val="1"/>
      <w:tblCellMar>
        <w:top w:w="100" w:type="dxa"/>
        <w:left w:w="115" w:type="dxa"/>
        <w:bottom w:w="100" w:type="dxa"/>
        <w:right w:w="115" w:type="dxa"/>
      </w:tblCellMar>
    </w:tblPr>
  </w:style>
  <w:style w:type="table" w:customStyle="1" w:styleId="affffffffffffffc">
    <w:basedOn w:val="TableNormal"/>
    <w:tblPr>
      <w:tblStyleRowBandSize w:val="1"/>
      <w:tblStyleColBandSize w:val="1"/>
      <w:tblCellMar>
        <w:top w:w="100" w:type="dxa"/>
        <w:left w:w="115" w:type="dxa"/>
        <w:bottom w:w="100" w:type="dxa"/>
        <w:right w:w="115" w:type="dxa"/>
      </w:tblCellMar>
    </w:tblPr>
  </w:style>
  <w:style w:type="table" w:customStyle="1" w:styleId="affffffffffffffd">
    <w:basedOn w:val="TableNormal"/>
    <w:tblPr>
      <w:tblStyleRowBandSize w:val="1"/>
      <w:tblStyleColBandSize w:val="1"/>
      <w:tblCellMar>
        <w:top w:w="100" w:type="dxa"/>
        <w:left w:w="115" w:type="dxa"/>
        <w:bottom w:w="100" w:type="dxa"/>
        <w:right w:w="115" w:type="dxa"/>
      </w:tblCellMar>
    </w:tblPr>
  </w:style>
  <w:style w:type="table" w:customStyle="1" w:styleId="affffffffffffffe">
    <w:basedOn w:val="TableNormal"/>
    <w:tblPr>
      <w:tblStyleRowBandSize w:val="1"/>
      <w:tblStyleColBandSize w:val="1"/>
      <w:tblCellMar>
        <w:top w:w="100" w:type="dxa"/>
        <w:left w:w="115" w:type="dxa"/>
        <w:bottom w:w="100" w:type="dxa"/>
        <w:right w:w="115" w:type="dxa"/>
      </w:tblCellMar>
    </w:tblPr>
  </w:style>
  <w:style w:type="table" w:customStyle="1" w:styleId="afffffffffffffff">
    <w:basedOn w:val="TableNormal"/>
    <w:tblPr>
      <w:tblStyleRowBandSize w:val="1"/>
      <w:tblStyleColBandSize w:val="1"/>
      <w:tblCellMar>
        <w:top w:w="100" w:type="dxa"/>
        <w:left w:w="115" w:type="dxa"/>
        <w:bottom w:w="100" w:type="dxa"/>
        <w:right w:w="115" w:type="dxa"/>
      </w:tblCellMar>
    </w:tblPr>
  </w:style>
  <w:style w:type="table" w:customStyle="1" w:styleId="afffffffffffffff0">
    <w:basedOn w:val="TableNormal"/>
    <w:tblPr>
      <w:tblStyleRowBandSize w:val="1"/>
      <w:tblStyleColBandSize w:val="1"/>
      <w:tblCellMar>
        <w:top w:w="100" w:type="dxa"/>
        <w:left w:w="115" w:type="dxa"/>
        <w:bottom w:w="100" w:type="dxa"/>
        <w:right w:w="115" w:type="dxa"/>
      </w:tblCellMar>
    </w:tblPr>
  </w:style>
  <w:style w:type="table" w:customStyle="1" w:styleId="afffffffffffffff1">
    <w:basedOn w:val="TableNormal"/>
    <w:tblPr>
      <w:tblStyleRowBandSize w:val="1"/>
      <w:tblStyleColBandSize w:val="1"/>
      <w:tblCellMar>
        <w:top w:w="100" w:type="dxa"/>
        <w:left w:w="115" w:type="dxa"/>
        <w:bottom w:w="100" w:type="dxa"/>
        <w:right w:w="115" w:type="dxa"/>
      </w:tblCellMar>
    </w:tblPr>
  </w:style>
  <w:style w:type="table" w:customStyle="1" w:styleId="afffffffffffffff2">
    <w:basedOn w:val="TableNormal"/>
    <w:tblPr>
      <w:tblStyleRowBandSize w:val="1"/>
      <w:tblStyleColBandSize w:val="1"/>
      <w:tblCellMar>
        <w:top w:w="100" w:type="dxa"/>
        <w:left w:w="115" w:type="dxa"/>
        <w:bottom w:w="100" w:type="dxa"/>
        <w:right w:w="115" w:type="dxa"/>
      </w:tblCellMar>
    </w:tblPr>
  </w:style>
  <w:style w:type="table" w:customStyle="1" w:styleId="afffffffffffffff3">
    <w:basedOn w:val="TableNormal"/>
    <w:tblPr>
      <w:tblStyleRowBandSize w:val="1"/>
      <w:tblStyleColBandSize w:val="1"/>
      <w:tblCellMar>
        <w:top w:w="100" w:type="dxa"/>
        <w:left w:w="115" w:type="dxa"/>
        <w:bottom w:w="100" w:type="dxa"/>
        <w:right w:w="115" w:type="dxa"/>
      </w:tblCellMar>
    </w:tblPr>
  </w:style>
  <w:style w:type="table" w:customStyle="1" w:styleId="afffffffffffffff4">
    <w:basedOn w:val="TableNormal"/>
    <w:tblPr>
      <w:tblStyleRowBandSize w:val="1"/>
      <w:tblStyleColBandSize w:val="1"/>
      <w:tblCellMar>
        <w:top w:w="100" w:type="dxa"/>
        <w:left w:w="115" w:type="dxa"/>
        <w:bottom w:w="100" w:type="dxa"/>
        <w:right w:w="115" w:type="dxa"/>
      </w:tblCellMar>
    </w:tblPr>
  </w:style>
  <w:style w:type="table" w:customStyle="1" w:styleId="afffffffffffffff5">
    <w:basedOn w:val="TableNormal"/>
    <w:tblPr>
      <w:tblStyleRowBandSize w:val="1"/>
      <w:tblStyleColBandSize w:val="1"/>
      <w:tblCellMar>
        <w:top w:w="100" w:type="dxa"/>
        <w:left w:w="115" w:type="dxa"/>
        <w:bottom w:w="100" w:type="dxa"/>
        <w:right w:w="115" w:type="dxa"/>
      </w:tblCellMar>
    </w:tblPr>
  </w:style>
  <w:style w:type="table" w:customStyle="1" w:styleId="afffffffffffffff6">
    <w:basedOn w:val="TableNormal"/>
    <w:tblPr>
      <w:tblStyleRowBandSize w:val="1"/>
      <w:tblStyleColBandSize w:val="1"/>
      <w:tblCellMar>
        <w:top w:w="100" w:type="dxa"/>
        <w:left w:w="115" w:type="dxa"/>
        <w:bottom w:w="100" w:type="dxa"/>
        <w:right w:w="115" w:type="dxa"/>
      </w:tblCellMar>
    </w:tblPr>
  </w:style>
  <w:style w:type="table" w:customStyle="1" w:styleId="afffffffffffffff7">
    <w:basedOn w:val="TableNormal"/>
    <w:tblPr>
      <w:tblStyleRowBandSize w:val="1"/>
      <w:tblStyleColBandSize w:val="1"/>
      <w:tblCellMar>
        <w:top w:w="100" w:type="dxa"/>
        <w:left w:w="115" w:type="dxa"/>
        <w:bottom w:w="100" w:type="dxa"/>
        <w:right w:w="115" w:type="dxa"/>
      </w:tblCellMar>
    </w:tblPr>
  </w:style>
  <w:style w:type="table" w:customStyle="1" w:styleId="afffffffffffffff8">
    <w:basedOn w:val="TableNormal"/>
    <w:tblPr>
      <w:tblStyleRowBandSize w:val="1"/>
      <w:tblStyleColBandSize w:val="1"/>
      <w:tblCellMar>
        <w:top w:w="100" w:type="dxa"/>
        <w:left w:w="115" w:type="dxa"/>
        <w:bottom w:w="100" w:type="dxa"/>
        <w:right w:w="115" w:type="dxa"/>
      </w:tblCellMar>
    </w:tblPr>
  </w:style>
  <w:style w:type="table" w:customStyle="1" w:styleId="afffffffffffffff9">
    <w:basedOn w:val="TableNormal"/>
    <w:tblPr>
      <w:tblStyleRowBandSize w:val="1"/>
      <w:tblStyleColBandSize w:val="1"/>
      <w:tblCellMar>
        <w:top w:w="100" w:type="dxa"/>
        <w:left w:w="115" w:type="dxa"/>
        <w:bottom w:w="100" w:type="dxa"/>
        <w:right w:w="115" w:type="dxa"/>
      </w:tblCellMar>
    </w:tblPr>
  </w:style>
  <w:style w:type="table" w:customStyle="1" w:styleId="afffffffffffffffa">
    <w:basedOn w:val="TableNormal"/>
    <w:tblPr>
      <w:tblStyleRowBandSize w:val="1"/>
      <w:tblStyleColBandSize w:val="1"/>
      <w:tblCellMar>
        <w:top w:w="100" w:type="dxa"/>
        <w:left w:w="115" w:type="dxa"/>
        <w:bottom w:w="100" w:type="dxa"/>
        <w:right w:w="115" w:type="dxa"/>
      </w:tblCellMar>
    </w:tblPr>
  </w:style>
  <w:style w:type="table" w:customStyle="1" w:styleId="afffffffffffffffb">
    <w:basedOn w:val="TableNormal"/>
    <w:tblPr>
      <w:tblStyleRowBandSize w:val="1"/>
      <w:tblStyleColBandSize w:val="1"/>
      <w:tblCellMar>
        <w:top w:w="100" w:type="dxa"/>
        <w:left w:w="115" w:type="dxa"/>
        <w:bottom w:w="100" w:type="dxa"/>
        <w:right w:w="115" w:type="dxa"/>
      </w:tblCellMar>
    </w:tblPr>
  </w:style>
  <w:style w:type="table" w:customStyle="1" w:styleId="afffffffffffffffc">
    <w:basedOn w:val="TableNormal"/>
    <w:tblPr>
      <w:tblStyleRowBandSize w:val="1"/>
      <w:tblStyleColBandSize w:val="1"/>
      <w:tblCellMar>
        <w:top w:w="100" w:type="dxa"/>
        <w:left w:w="115" w:type="dxa"/>
        <w:bottom w:w="100" w:type="dxa"/>
        <w:right w:w="115" w:type="dxa"/>
      </w:tblCellMar>
    </w:tblPr>
  </w:style>
  <w:style w:type="table" w:customStyle="1" w:styleId="afffffffffffffffd">
    <w:basedOn w:val="TableNormal"/>
    <w:tblPr>
      <w:tblStyleRowBandSize w:val="1"/>
      <w:tblStyleColBandSize w:val="1"/>
      <w:tblCellMar>
        <w:top w:w="100" w:type="dxa"/>
        <w:left w:w="115" w:type="dxa"/>
        <w:bottom w:w="100" w:type="dxa"/>
        <w:right w:w="115" w:type="dxa"/>
      </w:tblCellMar>
    </w:tblPr>
  </w:style>
  <w:style w:type="table" w:customStyle="1" w:styleId="afffffffffffffffe">
    <w:basedOn w:val="TableNormal"/>
    <w:tblPr>
      <w:tblStyleRowBandSize w:val="1"/>
      <w:tblStyleColBandSize w:val="1"/>
      <w:tblCellMar>
        <w:top w:w="100" w:type="dxa"/>
        <w:left w:w="115" w:type="dxa"/>
        <w:bottom w:w="100" w:type="dxa"/>
        <w:right w:w="115" w:type="dxa"/>
      </w:tblCellMar>
    </w:tblPr>
  </w:style>
  <w:style w:type="table" w:customStyle="1" w:styleId="affffffffffffffff">
    <w:basedOn w:val="TableNormal"/>
    <w:tblPr>
      <w:tblStyleRowBandSize w:val="1"/>
      <w:tblStyleColBandSize w:val="1"/>
      <w:tblCellMar>
        <w:top w:w="100" w:type="dxa"/>
        <w:left w:w="115" w:type="dxa"/>
        <w:bottom w:w="100" w:type="dxa"/>
        <w:right w:w="115" w:type="dxa"/>
      </w:tblCellMar>
    </w:tblPr>
  </w:style>
  <w:style w:type="table" w:customStyle="1" w:styleId="affffffffffffffff0">
    <w:basedOn w:val="TableNormal"/>
    <w:tblPr>
      <w:tblStyleRowBandSize w:val="1"/>
      <w:tblStyleColBandSize w:val="1"/>
      <w:tblCellMar>
        <w:top w:w="100" w:type="dxa"/>
        <w:left w:w="115" w:type="dxa"/>
        <w:bottom w:w="100" w:type="dxa"/>
        <w:right w:w="115" w:type="dxa"/>
      </w:tblCellMar>
    </w:tblPr>
  </w:style>
  <w:style w:type="table" w:customStyle="1" w:styleId="affffffffffffffff1">
    <w:basedOn w:val="TableNormal"/>
    <w:tblPr>
      <w:tblStyleRowBandSize w:val="1"/>
      <w:tblStyleColBandSize w:val="1"/>
      <w:tblCellMar>
        <w:top w:w="100" w:type="dxa"/>
        <w:left w:w="115" w:type="dxa"/>
        <w:bottom w:w="100" w:type="dxa"/>
        <w:right w:w="115" w:type="dxa"/>
      </w:tblCellMar>
    </w:tblPr>
  </w:style>
  <w:style w:type="table" w:customStyle="1" w:styleId="affffffffffffffff2">
    <w:basedOn w:val="TableNormal"/>
    <w:tblPr>
      <w:tblStyleRowBandSize w:val="1"/>
      <w:tblStyleColBandSize w:val="1"/>
      <w:tblCellMar>
        <w:top w:w="100" w:type="dxa"/>
        <w:left w:w="115" w:type="dxa"/>
        <w:bottom w:w="100" w:type="dxa"/>
        <w:right w:w="115" w:type="dxa"/>
      </w:tblCellMar>
    </w:tblPr>
  </w:style>
  <w:style w:type="table" w:customStyle="1" w:styleId="affffffffffffffff3">
    <w:basedOn w:val="TableNormal"/>
    <w:tblPr>
      <w:tblStyleRowBandSize w:val="1"/>
      <w:tblStyleColBandSize w:val="1"/>
      <w:tblCellMar>
        <w:top w:w="100" w:type="dxa"/>
        <w:left w:w="115" w:type="dxa"/>
        <w:bottom w:w="100" w:type="dxa"/>
        <w:right w:w="115" w:type="dxa"/>
      </w:tblCellMar>
    </w:tblPr>
  </w:style>
  <w:style w:type="table" w:customStyle="1" w:styleId="affffffffffffffff4">
    <w:basedOn w:val="TableNormal"/>
    <w:tblPr>
      <w:tblStyleRowBandSize w:val="1"/>
      <w:tblStyleColBandSize w:val="1"/>
      <w:tblCellMar>
        <w:top w:w="100" w:type="dxa"/>
        <w:left w:w="115" w:type="dxa"/>
        <w:bottom w:w="100" w:type="dxa"/>
        <w:right w:w="115" w:type="dxa"/>
      </w:tblCellMar>
    </w:tblPr>
  </w:style>
  <w:style w:type="table" w:customStyle="1" w:styleId="affffffffffffffff5">
    <w:basedOn w:val="TableNormal"/>
    <w:tblPr>
      <w:tblStyleRowBandSize w:val="1"/>
      <w:tblStyleColBandSize w:val="1"/>
      <w:tblCellMar>
        <w:top w:w="100" w:type="dxa"/>
        <w:left w:w="115" w:type="dxa"/>
        <w:bottom w:w="100" w:type="dxa"/>
        <w:right w:w="115" w:type="dxa"/>
      </w:tblCellMar>
    </w:tblPr>
  </w:style>
  <w:style w:type="table" w:customStyle="1" w:styleId="affffffffffffffff6">
    <w:basedOn w:val="TableNormal"/>
    <w:tblPr>
      <w:tblStyleRowBandSize w:val="1"/>
      <w:tblStyleColBandSize w:val="1"/>
      <w:tblCellMar>
        <w:top w:w="100" w:type="dxa"/>
        <w:left w:w="115" w:type="dxa"/>
        <w:bottom w:w="100" w:type="dxa"/>
        <w:right w:w="115" w:type="dxa"/>
      </w:tblCellMar>
    </w:tblPr>
  </w:style>
  <w:style w:type="table" w:customStyle="1" w:styleId="affffffffffffffff7">
    <w:basedOn w:val="TableNormal"/>
    <w:tblPr>
      <w:tblStyleRowBandSize w:val="1"/>
      <w:tblStyleColBandSize w:val="1"/>
      <w:tblCellMar>
        <w:top w:w="100" w:type="dxa"/>
        <w:left w:w="115" w:type="dxa"/>
        <w:bottom w:w="100" w:type="dxa"/>
        <w:right w:w="115" w:type="dxa"/>
      </w:tblCellMar>
    </w:tblPr>
  </w:style>
  <w:style w:type="table" w:customStyle="1" w:styleId="affffffffffffffff8">
    <w:basedOn w:val="TableNormal"/>
    <w:tblPr>
      <w:tblStyleRowBandSize w:val="1"/>
      <w:tblStyleColBandSize w:val="1"/>
      <w:tblCellMar>
        <w:top w:w="100" w:type="dxa"/>
        <w:left w:w="115" w:type="dxa"/>
        <w:bottom w:w="100" w:type="dxa"/>
        <w:right w:w="115" w:type="dxa"/>
      </w:tblCellMar>
    </w:tblPr>
  </w:style>
  <w:style w:type="table" w:customStyle="1" w:styleId="affffffffffffffff9">
    <w:basedOn w:val="TableNormal"/>
    <w:tblPr>
      <w:tblStyleRowBandSize w:val="1"/>
      <w:tblStyleColBandSize w:val="1"/>
      <w:tblCellMar>
        <w:top w:w="100" w:type="dxa"/>
        <w:left w:w="115" w:type="dxa"/>
        <w:bottom w:w="100" w:type="dxa"/>
        <w:right w:w="115" w:type="dxa"/>
      </w:tblCellMar>
    </w:tblPr>
  </w:style>
  <w:style w:type="table" w:customStyle="1" w:styleId="affffffffffffffffa">
    <w:basedOn w:val="TableNormal"/>
    <w:tblPr>
      <w:tblStyleRowBandSize w:val="1"/>
      <w:tblStyleColBandSize w:val="1"/>
      <w:tblCellMar>
        <w:top w:w="100" w:type="dxa"/>
        <w:left w:w="115" w:type="dxa"/>
        <w:bottom w:w="100" w:type="dxa"/>
        <w:right w:w="115" w:type="dxa"/>
      </w:tblCellMar>
    </w:tblPr>
  </w:style>
  <w:style w:type="table" w:customStyle="1" w:styleId="affffffffffffffffb">
    <w:basedOn w:val="TableNormal"/>
    <w:tblPr>
      <w:tblStyleRowBandSize w:val="1"/>
      <w:tblStyleColBandSize w:val="1"/>
      <w:tblCellMar>
        <w:top w:w="100" w:type="dxa"/>
        <w:left w:w="115" w:type="dxa"/>
        <w:bottom w:w="100" w:type="dxa"/>
        <w:right w:w="115" w:type="dxa"/>
      </w:tblCellMar>
    </w:tblPr>
  </w:style>
  <w:style w:type="table" w:customStyle="1" w:styleId="affffffffffffffffc">
    <w:basedOn w:val="TableNormal"/>
    <w:tblPr>
      <w:tblStyleRowBandSize w:val="1"/>
      <w:tblStyleColBandSize w:val="1"/>
      <w:tblCellMar>
        <w:top w:w="100" w:type="dxa"/>
        <w:left w:w="115" w:type="dxa"/>
        <w:bottom w:w="100" w:type="dxa"/>
        <w:right w:w="115" w:type="dxa"/>
      </w:tblCellMar>
    </w:tblPr>
  </w:style>
  <w:style w:type="table" w:customStyle="1" w:styleId="affffffffffffffffd">
    <w:basedOn w:val="TableNormal"/>
    <w:tblPr>
      <w:tblStyleRowBandSize w:val="1"/>
      <w:tblStyleColBandSize w:val="1"/>
      <w:tblCellMar>
        <w:top w:w="100" w:type="dxa"/>
        <w:left w:w="115" w:type="dxa"/>
        <w:bottom w:w="100" w:type="dxa"/>
        <w:right w:w="115" w:type="dxa"/>
      </w:tblCellMar>
    </w:tblPr>
  </w:style>
  <w:style w:type="table" w:customStyle="1" w:styleId="affffffffffffffffe">
    <w:basedOn w:val="TableNormal"/>
    <w:tblPr>
      <w:tblStyleRowBandSize w:val="1"/>
      <w:tblStyleColBandSize w:val="1"/>
      <w:tblCellMar>
        <w:top w:w="100" w:type="dxa"/>
        <w:left w:w="115" w:type="dxa"/>
        <w:bottom w:w="100" w:type="dxa"/>
        <w:right w:w="115" w:type="dxa"/>
      </w:tblCellMar>
    </w:tblPr>
  </w:style>
  <w:style w:type="table" w:customStyle="1" w:styleId="afffffffffffffffff">
    <w:basedOn w:val="TableNormal"/>
    <w:tblPr>
      <w:tblStyleRowBandSize w:val="1"/>
      <w:tblStyleColBandSize w:val="1"/>
      <w:tblCellMar>
        <w:top w:w="100" w:type="dxa"/>
        <w:left w:w="115" w:type="dxa"/>
        <w:bottom w:w="100" w:type="dxa"/>
        <w:right w:w="115" w:type="dxa"/>
      </w:tblCellMar>
    </w:tblPr>
  </w:style>
  <w:style w:type="table" w:customStyle="1" w:styleId="afffffffffffffffff0">
    <w:basedOn w:val="TableNormal"/>
    <w:tblPr>
      <w:tblStyleRowBandSize w:val="1"/>
      <w:tblStyleColBandSize w:val="1"/>
      <w:tblCellMar>
        <w:top w:w="100" w:type="dxa"/>
        <w:left w:w="115" w:type="dxa"/>
        <w:bottom w:w="100" w:type="dxa"/>
        <w:right w:w="115" w:type="dxa"/>
      </w:tblCellMar>
    </w:tblPr>
  </w:style>
  <w:style w:type="table" w:customStyle="1" w:styleId="afffffffffffffffff1">
    <w:basedOn w:val="TableNormal"/>
    <w:tblPr>
      <w:tblStyleRowBandSize w:val="1"/>
      <w:tblStyleColBandSize w:val="1"/>
      <w:tblCellMar>
        <w:top w:w="100" w:type="dxa"/>
        <w:left w:w="115" w:type="dxa"/>
        <w:bottom w:w="100" w:type="dxa"/>
        <w:right w:w="115" w:type="dxa"/>
      </w:tblCellMar>
    </w:tblPr>
  </w:style>
  <w:style w:type="table" w:customStyle="1" w:styleId="afffffffffffffffff2">
    <w:basedOn w:val="TableNormal"/>
    <w:tblPr>
      <w:tblStyleRowBandSize w:val="1"/>
      <w:tblStyleColBandSize w:val="1"/>
      <w:tblCellMar>
        <w:top w:w="100" w:type="dxa"/>
        <w:left w:w="115" w:type="dxa"/>
        <w:bottom w:w="100" w:type="dxa"/>
        <w:right w:w="115" w:type="dxa"/>
      </w:tblCellMar>
    </w:tblPr>
  </w:style>
  <w:style w:type="table" w:customStyle="1" w:styleId="afffffffffffffffff3">
    <w:basedOn w:val="TableNormal"/>
    <w:tblPr>
      <w:tblStyleRowBandSize w:val="1"/>
      <w:tblStyleColBandSize w:val="1"/>
      <w:tblCellMar>
        <w:top w:w="100" w:type="dxa"/>
        <w:left w:w="115" w:type="dxa"/>
        <w:bottom w:w="100" w:type="dxa"/>
        <w:right w:w="115" w:type="dxa"/>
      </w:tblCellMar>
    </w:tblPr>
  </w:style>
  <w:style w:type="table" w:customStyle="1" w:styleId="afffffffffffffffff4">
    <w:basedOn w:val="TableNormal"/>
    <w:tblPr>
      <w:tblStyleRowBandSize w:val="1"/>
      <w:tblStyleColBandSize w:val="1"/>
      <w:tblCellMar>
        <w:top w:w="100" w:type="dxa"/>
        <w:left w:w="115" w:type="dxa"/>
        <w:bottom w:w="100" w:type="dxa"/>
        <w:right w:w="115" w:type="dxa"/>
      </w:tblCellMar>
    </w:tblPr>
  </w:style>
  <w:style w:type="table" w:customStyle="1" w:styleId="afffffffffffffffff5">
    <w:basedOn w:val="TableNormal"/>
    <w:tblPr>
      <w:tblStyleRowBandSize w:val="1"/>
      <w:tblStyleColBandSize w:val="1"/>
      <w:tblCellMar>
        <w:top w:w="100" w:type="dxa"/>
        <w:left w:w="115" w:type="dxa"/>
        <w:bottom w:w="100" w:type="dxa"/>
        <w:right w:w="115" w:type="dxa"/>
      </w:tblCellMar>
    </w:tblPr>
  </w:style>
  <w:style w:type="table" w:customStyle="1" w:styleId="afffffffffffffffff6">
    <w:basedOn w:val="TableNormal"/>
    <w:tblPr>
      <w:tblStyleRowBandSize w:val="1"/>
      <w:tblStyleColBandSize w:val="1"/>
      <w:tblCellMar>
        <w:top w:w="100" w:type="dxa"/>
        <w:left w:w="115" w:type="dxa"/>
        <w:bottom w:w="100" w:type="dxa"/>
        <w:right w:w="115" w:type="dxa"/>
      </w:tblCellMar>
    </w:tblPr>
  </w:style>
  <w:style w:type="table" w:customStyle="1" w:styleId="afffffffffffffffff7">
    <w:basedOn w:val="TableNormal"/>
    <w:tblPr>
      <w:tblStyleRowBandSize w:val="1"/>
      <w:tblStyleColBandSize w:val="1"/>
      <w:tblCellMar>
        <w:top w:w="100" w:type="dxa"/>
        <w:left w:w="115" w:type="dxa"/>
        <w:bottom w:w="100" w:type="dxa"/>
        <w:right w:w="115" w:type="dxa"/>
      </w:tblCellMar>
    </w:tblPr>
  </w:style>
  <w:style w:type="table" w:customStyle="1" w:styleId="afffffffffffffffff8">
    <w:basedOn w:val="TableNormal"/>
    <w:tblPr>
      <w:tblStyleRowBandSize w:val="1"/>
      <w:tblStyleColBandSize w:val="1"/>
      <w:tblCellMar>
        <w:top w:w="100" w:type="dxa"/>
        <w:left w:w="115" w:type="dxa"/>
        <w:bottom w:w="100" w:type="dxa"/>
        <w:right w:w="115" w:type="dxa"/>
      </w:tblCellMar>
    </w:tblPr>
  </w:style>
  <w:style w:type="table" w:customStyle="1" w:styleId="afffffffffffffffff9">
    <w:basedOn w:val="TableNormal"/>
    <w:tblPr>
      <w:tblStyleRowBandSize w:val="1"/>
      <w:tblStyleColBandSize w:val="1"/>
      <w:tblCellMar>
        <w:top w:w="100" w:type="dxa"/>
        <w:left w:w="115" w:type="dxa"/>
        <w:bottom w:w="100" w:type="dxa"/>
        <w:right w:w="115" w:type="dxa"/>
      </w:tblCellMar>
    </w:tblPr>
  </w:style>
  <w:style w:type="table" w:customStyle="1" w:styleId="afffffffffffffffffa">
    <w:basedOn w:val="TableNormal"/>
    <w:tblPr>
      <w:tblStyleRowBandSize w:val="1"/>
      <w:tblStyleColBandSize w:val="1"/>
      <w:tblCellMar>
        <w:top w:w="100" w:type="dxa"/>
        <w:left w:w="115" w:type="dxa"/>
        <w:bottom w:w="100" w:type="dxa"/>
        <w:right w:w="115" w:type="dxa"/>
      </w:tblCellMar>
    </w:tblPr>
  </w:style>
  <w:style w:type="table" w:customStyle="1" w:styleId="afffffffffffffffffb">
    <w:basedOn w:val="TableNormal"/>
    <w:tblPr>
      <w:tblStyleRowBandSize w:val="1"/>
      <w:tblStyleColBandSize w:val="1"/>
      <w:tblCellMar>
        <w:top w:w="100" w:type="dxa"/>
        <w:left w:w="115" w:type="dxa"/>
        <w:bottom w:w="100" w:type="dxa"/>
        <w:right w:w="115" w:type="dxa"/>
      </w:tblCellMar>
    </w:tblPr>
  </w:style>
  <w:style w:type="table" w:customStyle="1" w:styleId="afffffffffffffffffc">
    <w:basedOn w:val="TableNormal"/>
    <w:tblPr>
      <w:tblStyleRowBandSize w:val="1"/>
      <w:tblStyleColBandSize w:val="1"/>
      <w:tblCellMar>
        <w:top w:w="100" w:type="dxa"/>
        <w:left w:w="115" w:type="dxa"/>
        <w:bottom w:w="100" w:type="dxa"/>
        <w:right w:w="115" w:type="dxa"/>
      </w:tblCellMar>
    </w:tblPr>
  </w:style>
  <w:style w:type="table" w:customStyle="1" w:styleId="afffffffffffffffffd">
    <w:basedOn w:val="TableNormal"/>
    <w:tblPr>
      <w:tblStyleRowBandSize w:val="1"/>
      <w:tblStyleColBandSize w:val="1"/>
      <w:tblCellMar>
        <w:top w:w="100" w:type="dxa"/>
        <w:left w:w="115" w:type="dxa"/>
        <w:bottom w:w="100" w:type="dxa"/>
        <w:right w:w="115" w:type="dxa"/>
      </w:tblCellMar>
    </w:tblPr>
  </w:style>
  <w:style w:type="table" w:customStyle="1" w:styleId="afffffffffffffffffe">
    <w:basedOn w:val="TableNormal"/>
    <w:tblPr>
      <w:tblStyleRowBandSize w:val="1"/>
      <w:tblStyleColBandSize w:val="1"/>
      <w:tblCellMar>
        <w:top w:w="100" w:type="dxa"/>
        <w:left w:w="115" w:type="dxa"/>
        <w:bottom w:w="100" w:type="dxa"/>
        <w:right w:w="115" w:type="dxa"/>
      </w:tblCellMar>
    </w:tblPr>
  </w:style>
  <w:style w:type="table" w:customStyle="1" w:styleId="affffffffffffffffff">
    <w:basedOn w:val="TableNormal"/>
    <w:tblPr>
      <w:tblStyleRowBandSize w:val="1"/>
      <w:tblStyleColBandSize w:val="1"/>
      <w:tblCellMar>
        <w:top w:w="100" w:type="dxa"/>
        <w:left w:w="115" w:type="dxa"/>
        <w:bottom w:w="100" w:type="dxa"/>
        <w:right w:w="115" w:type="dxa"/>
      </w:tblCellMar>
    </w:tblPr>
  </w:style>
  <w:style w:type="table" w:customStyle="1" w:styleId="affffffffffffffffff0">
    <w:basedOn w:val="TableNormal"/>
    <w:tblPr>
      <w:tblStyleRowBandSize w:val="1"/>
      <w:tblStyleColBandSize w:val="1"/>
      <w:tblCellMar>
        <w:top w:w="100" w:type="dxa"/>
        <w:left w:w="115" w:type="dxa"/>
        <w:bottom w:w="100" w:type="dxa"/>
        <w:right w:w="115" w:type="dxa"/>
      </w:tblCellMar>
    </w:tblPr>
  </w:style>
  <w:style w:type="table" w:customStyle="1" w:styleId="affffffffffffffffff1">
    <w:basedOn w:val="TableNormal"/>
    <w:tblPr>
      <w:tblStyleRowBandSize w:val="1"/>
      <w:tblStyleColBandSize w:val="1"/>
      <w:tblCellMar>
        <w:top w:w="100" w:type="dxa"/>
        <w:left w:w="115" w:type="dxa"/>
        <w:bottom w:w="100" w:type="dxa"/>
        <w:right w:w="115" w:type="dxa"/>
      </w:tblCellMar>
    </w:tblPr>
  </w:style>
  <w:style w:type="table" w:customStyle="1" w:styleId="affffffffffffffffff2">
    <w:basedOn w:val="TableNormal"/>
    <w:tblPr>
      <w:tblStyleRowBandSize w:val="1"/>
      <w:tblStyleColBandSize w:val="1"/>
      <w:tblCellMar>
        <w:top w:w="100" w:type="dxa"/>
        <w:left w:w="115" w:type="dxa"/>
        <w:bottom w:w="100" w:type="dxa"/>
        <w:right w:w="115" w:type="dxa"/>
      </w:tblCellMar>
    </w:tblPr>
  </w:style>
  <w:style w:type="table" w:customStyle="1" w:styleId="affffffffffffffffff3">
    <w:basedOn w:val="TableNormal"/>
    <w:tblPr>
      <w:tblStyleRowBandSize w:val="1"/>
      <w:tblStyleColBandSize w:val="1"/>
      <w:tblCellMar>
        <w:top w:w="100" w:type="dxa"/>
        <w:left w:w="115" w:type="dxa"/>
        <w:bottom w:w="100" w:type="dxa"/>
        <w:right w:w="115" w:type="dxa"/>
      </w:tblCellMar>
    </w:tblPr>
  </w:style>
  <w:style w:type="table" w:customStyle="1" w:styleId="affffffffffffffffff4">
    <w:basedOn w:val="TableNormal"/>
    <w:tblPr>
      <w:tblStyleRowBandSize w:val="1"/>
      <w:tblStyleColBandSize w:val="1"/>
      <w:tblCellMar>
        <w:top w:w="100" w:type="dxa"/>
        <w:left w:w="115" w:type="dxa"/>
        <w:bottom w:w="100" w:type="dxa"/>
        <w:right w:w="115" w:type="dxa"/>
      </w:tblCellMar>
    </w:tblPr>
  </w:style>
  <w:style w:type="table" w:customStyle="1" w:styleId="affffffffffffffffff5">
    <w:basedOn w:val="TableNormal"/>
    <w:tblPr>
      <w:tblStyleRowBandSize w:val="1"/>
      <w:tblStyleColBandSize w:val="1"/>
      <w:tblCellMar>
        <w:top w:w="100" w:type="dxa"/>
        <w:left w:w="115" w:type="dxa"/>
        <w:bottom w:w="100" w:type="dxa"/>
        <w:right w:w="115" w:type="dxa"/>
      </w:tblCellMar>
    </w:tblPr>
  </w:style>
  <w:style w:type="table" w:customStyle="1" w:styleId="affffffffffffffffff6">
    <w:basedOn w:val="TableNormal"/>
    <w:tblPr>
      <w:tblStyleRowBandSize w:val="1"/>
      <w:tblStyleColBandSize w:val="1"/>
      <w:tblCellMar>
        <w:top w:w="100" w:type="dxa"/>
        <w:left w:w="115" w:type="dxa"/>
        <w:bottom w:w="100" w:type="dxa"/>
        <w:right w:w="115" w:type="dxa"/>
      </w:tblCellMar>
    </w:tblPr>
  </w:style>
  <w:style w:type="table" w:customStyle="1" w:styleId="affffffffffffffffff7">
    <w:basedOn w:val="TableNormal"/>
    <w:tblPr>
      <w:tblStyleRowBandSize w:val="1"/>
      <w:tblStyleColBandSize w:val="1"/>
      <w:tblCellMar>
        <w:top w:w="100" w:type="dxa"/>
        <w:left w:w="115" w:type="dxa"/>
        <w:bottom w:w="100" w:type="dxa"/>
        <w:right w:w="115" w:type="dxa"/>
      </w:tblCellMar>
    </w:tblPr>
  </w:style>
  <w:style w:type="table" w:customStyle="1" w:styleId="affffffffffffffffff8">
    <w:basedOn w:val="TableNormal"/>
    <w:tblPr>
      <w:tblStyleRowBandSize w:val="1"/>
      <w:tblStyleColBandSize w:val="1"/>
      <w:tblCellMar>
        <w:top w:w="100" w:type="dxa"/>
        <w:left w:w="115" w:type="dxa"/>
        <w:bottom w:w="100" w:type="dxa"/>
        <w:right w:w="115" w:type="dxa"/>
      </w:tblCellMar>
    </w:tblPr>
  </w:style>
  <w:style w:type="table" w:customStyle="1" w:styleId="affffffffffffffffff9">
    <w:basedOn w:val="TableNormal"/>
    <w:tblPr>
      <w:tblStyleRowBandSize w:val="1"/>
      <w:tblStyleColBandSize w:val="1"/>
      <w:tblCellMar>
        <w:top w:w="100" w:type="dxa"/>
        <w:left w:w="115" w:type="dxa"/>
        <w:bottom w:w="100" w:type="dxa"/>
        <w:right w:w="115" w:type="dxa"/>
      </w:tblCellMar>
    </w:tblPr>
  </w:style>
  <w:style w:type="table" w:customStyle="1" w:styleId="affffffffffffffffffa">
    <w:basedOn w:val="TableNormal"/>
    <w:tblPr>
      <w:tblStyleRowBandSize w:val="1"/>
      <w:tblStyleColBandSize w:val="1"/>
      <w:tblCellMar>
        <w:top w:w="100" w:type="dxa"/>
        <w:left w:w="115" w:type="dxa"/>
        <w:bottom w:w="100" w:type="dxa"/>
        <w:right w:w="115" w:type="dxa"/>
      </w:tblCellMar>
    </w:tblPr>
  </w:style>
  <w:style w:type="table" w:customStyle="1" w:styleId="affffffffffffffffffb">
    <w:basedOn w:val="TableNormal"/>
    <w:tblPr>
      <w:tblStyleRowBandSize w:val="1"/>
      <w:tblStyleColBandSize w:val="1"/>
      <w:tblCellMar>
        <w:top w:w="100" w:type="dxa"/>
        <w:left w:w="115" w:type="dxa"/>
        <w:bottom w:w="100" w:type="dxa"/>
        <w:right w:w="115" w:type="dxa"/>
      </w:tblCellMar>
    </w:tblPr>
  </w:style>
  <w:style w:type="table" w:customStyle="1" w:styleId="affffffffffffffffffc">
    <w:basedOn w:val="TableNormal"/>
    <w:tblPr>
      <w:tblStyleRowBandSize w:val="1"/>
      <w:tblStyleColBandSize w:val="1"/>
      <w:tblCellMar>
        <w:top w:w="100" w:type="dxa"/>
        <w:left w:w="115" w:type="dxa"/>
        <w:bottom w:w="100" w:type="dxa"/>
        <w:right w:w="115" w:type="dxa"/>
      </w:tblCellMar>
    </w:tblPr>
  </w:style>
  <w:style w:type="table" w:customStyle="1" w:styleId="affffffffffffffffffd">
    <w:basedOn w:val="TableNormal"/>
    <w:tblPr>
      <w:tblStyleRowBandSize w:val="1"/>
      <w:tblStyleColBandSize w:val="1"/>
      <w:tblCellMar>
        <w:top w:w="100" w:type="dxa"/>
        <w:left w:w="115" w:type="dxa"/>
        <w:bottom w:w="100" w:type="dxa"/>
        <w:right w:w="115" w:type="dxa"/>
      </w:tblCellMar>
    </w:tblPr>
  </w:style>
  <w:style w:type="table" w:customStyle="1" w:styleId="affffffffffffffffffe">
    <w:basedOn w:val="TableNormal"/>
    <w:tblPr>
      <w:tblStyleRowBandSize w:val="1"/>
      <w:tblStyleColBandSize w:val="1"/>
      <w:tblCellMar>
        <w:top w:w="100" w:type="dxa"/>
        <w:left w:w="115" w:type="dxa"/>
        <w:bottom w:w="100" w:type="dxa"/>
        <w:right w:w="115" w:type="dxa"/>
      </w:tblCellMar>
    </w:tblPr>
  </w:style>
  <w:style w:type="table" w:customStyle="1" w:styleId="afffffffffffffffffff">
    <w:basedOn w:val="TableNormal"/>
    <w:tblPr>
      <w:tblStyleRowBandSize w:val="1"/>
      <w:tblStyleColBandSize w:val="1"/>
      <w:tblCellMar>
        <w:top w:w="100" w:type="dxa"/>
        <w:left w:w="115" w:type="dxa"/>
        <w:bottom w:w="100" w:type="dxa"/>
        <w:right w:w="115" w:type="dxa"/>
      </w:tblCellMar>
    </w:tblPr>
  </w:style>
  <w:style w:type="table" w:customStyle="1" w:styleId="afffffffffffffffffff0">
    <w:basedOn w:val="TableNormal"/>
    <w:tblPr>
      <w:tblStyleRowBandSize w:val="1"/>
      <w:tblStyleColBandSize w:val="1"/>
      <w:tblCellMar>
        <w:top w:w="100" w:type="dxa"/>
        <w:left w:w="115" w:type="dxa"/>
        <w:bottom w:w="100" w:type="dxa"/>
        <w:right w:w="115" w:type="dxa"/>
      </w:tblCellMar>
    </w:tblPr>
  </w:style>
  <w:style w:type="table" w:customStyle="1" w:styleId="afffffffffffffffffff1">
    <w:basedOn w:val="TableNormal"/>
    <w:tblPr>
      <w:tblStyleRowBandSize w:val="1"/>
      <w:tblStyleColBandSize w:val="1"/>
      <w:tblCellMar>
        <w:top w:w="100" w:type="dxa"/>
        <w:left w:w="115" w:type="dxa"/>
        <w:bottom w:w="100" w:type="dxa"/>
        <w:right w:w="115" w:type="dxa"/>
      </w:tblCellMar>
    </w:tblPr>
  </w:style>
  <w:style w:type="table" w:customStyle="1" w:styleId="afffffffffffffffffff2">
    <w:basedOn w:val="TableNormal"/>
    <w:tblPr>
      <w:tblStyleRowBandSize w:val="1"/>
      <w:tblStyleColBandSize w:val="1"/>
      <w:tblCellMar>
        <w:top w:w="100" w:type="dxa"/>
        <w:left w:w="115" w:type="dxa"/>
        <w:bottom w:w="100" w:type="dxa"/>
        <w:right w:w="115" w:type="dxa"/>
      </w:tblCellMar>
    </w:tblPr>
  </w:style>
  <w:style w:type="table" w:customStyle="1" w:styleId="afffffffffffffffffff3">
    <w:basedOn w:val="TableNormal"/>
    <w:tblPr>
      <w:tblStyleRowBandSize w:val="1"/>
      <w:tblStyleColBandSize w:val="1"/>
      <w:tblCellMar>
        <w:top w:w="100" w:type="dxa"/>
        <w:left w:w="115" w:type="dxa"/>
        <w:bottom w:w="100" w:type="dxa"/>
        <w:right w:w="115" w:type="dxa"/>
      </w:tblCellMar>
    </w:tblPr>
  </w:style>
  <w:style w:type="table" w:customStyle="1" w:styleId="afffffffffffffffffff4">
    <w:basedOn w:val="TableNormal"/>
    <w:tblPr>
      <w:tblStyleRowBandSize w:val="1"/>
      <w:tblStyleColBandSize w:val="1"/>
      <w:tblCellMar>
        <w:top w:w="100" w:type="dxa"/>
        <w:left w:w="115" w:type="dxa"/>
        <w:bottom w:w="100" w:type="dxa"/>
        <w:right w:w="115" w:type="dxa"/>
      </w:tblCellMar>
    </w:tblPr>
  </w:style>
  <w:style w:type="table" w:customStyle="1" w:styleId="afffffffffffffffffff5">
    <w:basedOn w:val="TableNormal"/>
    <w:tblPr>
      <w:tblStyleRowBandSize w:val="1"/>
      <w:tblStyleColBandSize w:val="1"/>
      <w:tblCellMar>
        <w:top w:w="100" w:type="dxa"/>
        <w:left w:w="115" w:type="dxa"/>
        <w:bottom w:w="100" w:type="dxa"/>
        <w:right w:w="115" w:type="dxa"/>
      </w:tblCellMar>
    </w:tblPr>
  </w:style>
  <w:style w:type="table" w:customStyle="1" w:styleId="afffffffffffffffffff6">
    <w:basedOn w:val="TableNormal"/>
    <w:tblPr>
      <w:tblStyleRowBandSize w:val="1"/>
      <w:tblStyleColBandSize w:val="1"/>
      <w:tblCellMar>
        <w:top w:w="100" w:type="dxa"/>
        <w:left w:w="115" w:type="dxa"/>
        <w:bottom w:w="100" w:type="dxa"/>
        <w:right w:w="115" w:type="dxa"/>
      </w:tblCellMar>
    </w:tblPr>
  </w:style>
  <w:style w:type="table" w:customStyle="1" w:styleId="afffffffffffffffffff7">
    <w:basedOn w:val="TableNormal"/>
    <w:tblPr>
      <w:tblStyleRowBandSize w:val="1"/>
      <w:tblStyleColBandSize w:val="1"/>
      <w:tblCellMar>
        <w:top w:w="100" w:type="dxa"/>
        <w:left w:w="115" w:type="dxa"/>
        <w:bottom w:w="100" w:type="dxa"/>
        <w:right w:w="115" w:type="dxa"/>
      </w:tblCellMar>
    </w:tblPr>
  </w:style>
  <w:style w:type="table" w:customStyle="1" w:styleId="afffffffffffffffffff8">
    <w:basedOn w:val="TableNormal"/>
    <w:tblPr>
      <w:tblStyleRowBandSize w:val="1"/>
      <w:tblStyleColBandSize w:val="1"/>
      <w:tblCellMar>
        <w:top w:w="100" w:type="dxa"/>
        <w:left w:w="115" w:type="dxa"/>
        <w:bottom w:w="100" w:type="dxa"/>
        <w:right w:w="115" w:type="dxa"/>
      </w:tblCellMar>
    </w:tblPr>
  </w:style>
  <w:style w:type="table" w:customStyle="1" w:styleId="afffffffffffffffffff9">
    <w:basedOn w:val="TableNormal"/>
    <w:tblPr>
      <w:tblStyleRowBandSize w:val="1"/>
      <w:tblStyleColBandSize w:val="1"/>
      <w:tblCellMar>
        <w:top w:w="100" w:type="dxa"/>
        <w:left w:w="115" w:type="dxa"/>
        <w:bottom w:w="100" w:type="dxa"/>
        <w:right w:w="115" w:type="dxa"/>
      </w:tblCellMar>
    </w:tblPr>
  </w:style>
  <w:style w:type="table" w:customStyle="1" w:styleId="afffffffffffffffffffa">
    <w:basedOn w:val="TableNormal"/>
    <w:tblPr>
      <w:tblStyleRowBandSize w:val="1"/>
      <w:tblStyleColBandSize w:val="1"/>
      <w:tblCellMar>
        <w:top w:w="100" w:type="dxa"/>
        <w:left w:w="115" w:type="dxa"/>
        <w:bottom w:w="100" w:type="dxa"/>
        <w:right w:w="115" w:type="dxa"/>
      </w:tblCellMar>
    </w:tblPr>
  </w:style>
  <w:style w:type="table" w:customStyle="1" w:styleId="afffffffffffffffffffb">
    <w:basedOn w:val="TableNormal"/>
    <w:tblPr>
      <w:tblStyleRowBandSize w:val="1"/>
      <w:tblStyleColBandSize w:val="1"/>
      <w:tblCellMar>
        <w:top w:w="100" w:type="dxa"/>
        <w:left w:w="115" w:type="dxa"/>
        <w:bottom w:w="100" w:type="dxa"/>
        <w:right w:w="115" w:type="dxa"/>
      </w:tblCellMar>
    </w:tblPr>
  </w:style>
  <w:style w:type="table" w:customStyle="1" w:styleId="afffffffffffffffffffc">
    <w:basedOn w:val="TableNormal"/>
    <w:tblPr>
      <w:tblStyleRowBandSize w:val="1"/>
      <w:tblStyleColBandSize w:val="1"/>
      <w:tblCellMar>
        <w:top w:w="100" w:type="dxa"/>
        <w:left w:w="115" w:type="dxa"/>
        <w:bottom w:w="100" w:type="dxa"/>
        <w:right w:w="115" w:type="dxa"/>
      </w:tblCellMar>
    </w:tblPr>
  </w:style>
  <w:style w:type="table" w:customStyle="1" w:styleId="afffffffffffffffffffd">
    <w:basedOn w:val="TableNormal"/>
    <w:tblPr>
      <w:tblStyleRowBandSize w:val="1"/>
      <w:tblStyleColBandSize w:val="1"/>
      <w:tblCellMar>
        <w:top w:w="100" w:type="dxa"/>
        <w:left w:w="115" w:type="dxa"/>
        <w:bottom w:w="100" w:type="dxa"/>
        <w:right w:w="115" w:type="dxa"/>
      </w:tblCellMar>
    </w:tblPr>
  </w:style>
  <w:style w:type="table" w:customStyle="1" w:styleId="afffffffffffffffffffe">
    <w:basedOn w:val="TableNormal"/>
    <w:tblPr>
      <w:tblStyleRowBandSize w:val="1"/>
      <w:tblStyleColBandSize w:val="1"/>
      <w:tblCellMar>
        <w:top w:w="100" w:type="dxa"/>
        <w:left w:w="115" w:type="dxa"/>
        <w:bottom w:w="100" w:type="dxa"/>
        <w:right w:w="115" w:type="dxa"/>
      </w:tblCellMar>
    </w:tblPr>
  </w:style>
  <w:style w:type="table" w:customStyle="1" w:styleId="affffffffffffffffffff">
    <w:basedOn w:val="TableNormal"/>
    <w:tblPr>
      <w:tblStyleRowBandSize w:val="1"/>
      <w:tblStyleColBandSize w:val="1"/>
      <w:tblCellMar>
        <w:top w:w="100" w:type="dxa"/>
        <w:left w:w="115" w:type="dxa"/>
        <w:bottom w:w="100" w:type="dxa"/>
        <w:right w:w="115" w:type="dxa"/>
      </w:tblCellMar>
    </w:tblPr>
  </w:style>
  <w:style w:type="table" w:customStyle="1" w:styleId="affffffffffffffffffff0">
    <w:basedOn w:val="TableNormal"/>
    <w:tblPr>
      <w:tblStyleRowBandSize w:val="1"/>
      <w:tblStyleColBandSize w:val="1"/>
      <w:tblCellMar>
        <w:top w:w="100" w:type="dxa"/>
        <w:left w:w="115" w:type="dxa"/>
        <w:bottom w:w="100" w:type="dxa"/>
        <w:right w:w="115" w:type="dxa"/>
      </w:tblCellMar>
    </w:tblPr>
  </w:style>
  <w:style w:type="table" w:customStyle="1" w:styleId="affffffffffffffffffff1">
    <w:basedOn w:val="TableNormal"/>
    <w:tblPr>
      <w:tblStyleRowBandSize w:val="1"/>
      <w:tblStyleColBandSize w:val="1"/>
      <w:tblCellMar>
        <w:top w:w="100" w:type="dxa"/>
        <w:left w:w="115" w:type="dxa"/>
        <w:bottom w:w="100" w:type="dxa"/>
        <w:right w:w="115" w:type="dxa"/>
      </w:tblCellMar>
    </w:tblPr>
  </w:style>
  <w:style w:type="table" w:customStyle="1" w:styleId="affffffffffffffffffff2">
    <w:basedOn w:val="TableNormal"/>
    <w:tblPr>
      <w:tblStyleRowBandSize w:val="1"/>
      <w:tblStyleColBandSize w:val="1"/>
      <w:tblCellMar>
        <w:top w:w="100" w:type="dxa"/>
        <w:left w:w="115" w:type="dxa"/>
        <w:bottom w:w="100" w:type="dxa"/>
        <w:right w:w="115" w:type="dxa"/>
      </w:tblCellMar>
    </w:tblPr>
  </w:style>
  <w:style w:type="table" w:customStyle="1" w:styleId="affffffffffffffffffff3">
    <w:basedOn w:val="TableNormal"/>
    <w:tblPr>
      <w:tblStyleRowBandSize w:val="1"/>
      <w:tblStyleColBandSize w:val="1"/>
      <w:tblCellMar>
        <w:top w:w="100" w:type="dxa"/>
        <w:left w:w="115" w:type="dxa"/>
        <w:bottom w:w="100"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fffffffffffffffff4">
    <w:basedOn w:val="TableNormal"/>
    <w:tblPr>
      <w:tblStyleRowBandSize w:val="1"/>
      <w:tblStyleColBandSize w:val="1"/>
      <w:tblCellMar>
        <w:top w:w="100" w:type="dxa"/>
        <w:left w:w="115" w:type="dxa"/>
        <w:bottom w:w="100" w:type="dxa"/>
        <w:right w:w="115" w:type="dxa"/>
      </w:tblCellMar>
    </w:tblPr>
  </w:style>
  <w:style w:type="table" w:customStyle="1" w:styleId="affffffffffffffffffff5">
    <w:basedOn w:val="TableNormal"/>
    <w:tblPr>
      <w:tblStyleRowBandSize w:val="1"/>
      <w:tblStyleColBandSize w:val="1"/>
      <w:tblCellMar>
        <w:top w:w="100" w:type="dxa"/>
        <w:left w:w="115" w:type="dxa"/>
        <w:bottom w:w="100" w:type="dxa"/>
        <w:right w:w="115" w:type="dxa"/>
      </w:tblCellMar>
    </w:tblPr>
  </w:style>
  <w:style w:type="table" w:customStyle="1" w:styleId="affffffffffffffffffff6">
    <w:basedOn w:val="TableNormal"/>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zIXTsPtYkcKqd++JQXyjZ0virg==">CgMxLjAaHwoBMBIaChgICVIUChJ0YWJsZS5qNXgyZXF0eGEyc24yCGguZ2pkZ3hzMgloLjFmb2I5dGU4AHIhMVZENUNOSVdqQnFzbHE5TXNtTzBDMXV5YVl0dVNRWkFU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2228</Words>
  <Characters>12703</Characters>
  <Application>Microsoft Office Word</Application>
  <DocSecurity>0</DocSecurity>
  <Lines>105</Lines>
  <Paragraphs>29</Paragraphs>
  <ScaleCrop>false</ScaleCrop>
  <Company/>
  <LinksUpToDate>false</LinksUpToDate>
  <CharactersWithSpaces>14902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Linh - LG CC</cp:lastModifiedBy>
  <cp:revision>3</cp:revision>
  <dcterms:created xsi:type="dcterms:W3CDTF">2025-08-14T10:24:00Z</dcterms:created>
  <dcterms:modified xsi:type="dcterms:W3CDTF">2025-08-14T10:30:00Z</dcterms:modified>
</cp:coreProperties>
</file>