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350F38" w:rsidRPr="00350F38">
        <w:rPr>
          <w:rFonts w:ascii="Times New Roman" w:eastAsia="TimesNewRomanPSMT" w:hAnsi="Times New Roman" w:cs="Times New Roman"/>
          <w:sz w:val="24"/>
          <w:szCs w:val="24"/>
        </w:rPr>
        <w:t xml:space="preserve">SẬP GIÁ CUỐI TUẦN </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8D11FB" w:rsidRPr="008D11FB" w:rsidTr="008D11FB">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48 Hùng Vương, Thị trấn Diên Sanh, Huyện Hải Lăng, Tỉnh Quảng Trị</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73 Nguyễn Huệ, Phường Ngọc Trạo, Thị Xã Bỉm Sơn, Tỉnh Thanh Hóa</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số 01, ngõ 02, ấp 3, Xã Tiến Hưng, Thành Phố Đồng Xoài, Tỉnh Bình Phước</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49-51 Quốc Lộ 14, Thôn 2, Xã Hòa Phú, Thành Phố Buôn Ma Thuột, Tỉnh Đắk Lắk</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399 Hữu Nghị, Khóm Xuân Tô, Phường Tịnh Biên, Thị xã Tịnh Biên, Tỉnh An Giang</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542 Quang Trung, Phường Tam Quan, Thị xã Hoài Nhơn, Tỉnh Bình Định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Số 12 đường N6, Khu TĐC MP I MR, Phường Thới Hòa, Thành Phố Bến Cát, Tỉnh Bình Dương</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Số 521 Đường ĐT784, ấp Thuận An, Xã Truông Mít, Huyện Dương Minh Châu, Tỉnh Tây Ninh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43/A2 Quốc Lộ 20, Ấp Đức Long 1, Xã Gia Tân 2, Huyện Thống Nhất, Tỉnh Đồng Nai</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604 Ngô Gia Tự, Ấp Chợ, Xã Trung An, Thành Phố Mỹ Tho, Tỉnh Tiền Giang</w:t>
            </w:r>
          </w:p>
        </w:tc>
      </w:tr>
      <w:tr w:rsidR="008D11FB" w:rsidRPr="008D11FB" w:rsidTr="008D11FB">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278 - 280 Nguyễn Du, Phường An Hòa, Thị xã Trảng Bàng, Tỉnh Tây Ninh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454 Nguyễn Văn Linh, Phường Trương Quang Trọng, Thành Phố Quảng Ngãi, Tỉnh Quảng Ngãi</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1239 Tỉnh Lộ 43, Khu phố 7, Phường Bình Chiểu, Thành phố Thủ Đức, Thành Phố Hồ Chí Minh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lastRenderedPageBreak/>
              <w:t>188 Hùng Thắng, Thị Trấn Tiền Hải, Huyện Tiền Hải, Tỉnh Thái Bình.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22 Quang Trung, Thị Trấn Tăng Bạt Hổ, Huyện Hoài Ân, Tỉnh Bình Định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53 Cách Mạng Tháng Tám, Phường Tứ Hạ, Thị Xã Hương Trà, Tỉnh Thừa Thiên Huế</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175 đường Tỉnh Lộ 52, Ấp Bắc 1, Xã Hoà Long, Thành Phố Bà Rịa, Tỉnh Bà Rịa - Vũng Tàu</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230-232 Thân Công Tài, Phường Nếnh, Thị Xã Việt Yên, Tỉnh Bắc Giang</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Số 163C Quốc Lộ 57B, Ấp Tân Huề Đông, Xã Tân Thạch, Huyện Châu Thành, Tỉnh Bến Tre.</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Thửa đất số 213, Tờ bản đồ PL6, Tổ dân phố 3, Xã Thi Sơn, Huyện Kim Bảng, Tỉnh Hà Nam</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Quốc Lộ Nam Sông Hậu, Ấp Phú Xuân, Thị trấn Mái Dầm, Huyện Châu Thành, Tỉnh Hậu Giang.</w:t>
            </w:r>
          </w:p>
        </w:tc>
      </w:tr>
      <w:tr w:rsidR="008D11FB" w:rsidRPr="008D11FB" w:rsidTr="008D11FB">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Hương Lộ 21, Tổ 58, Ấp 5, Xã Tam An, Huyện Long Thành, Tỉnh Đồng Nai.</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543 Quang Trung, Thị Trấn Chư Ty, Huyện Đức Cơ, Tỉnh Gia Lai.</w:t>
            </w:r>
          </w:p>
        </w:tc>
      </w:tr>
      <w:tr w:rsidR="008D11FB" w:rsidRPr="008D11FB" w:rsidTr="008D11FB">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526 Bà Triệu, Thị Trấn Hậu Lộc, Huyện Hậu Lộc, Tỉnh Thanh Hóa</w:t>
            </w:r>
          </w:p>
        </w:tc>
      </w:tr>
      <w:tr w:rsidR="008D11FB" w:rsidRPr="008D11FB" w:rsidTr="008D11FB">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8D11FB" w:rsidRPr="008D11FB" w:rsidRDefault="008D11FB" w:rsidP="008D11FB">
            <w:pPr>
              <w:spacing w:after="0" w:line="240" w:lineRule="auto"/>
              <w:rPr>
                <w:rFonts w:ascii="Times New Roman" w:eastAsia="Times New Roman" w:hAnsi="Times New Roman" w:cs="Times New Roman"/>
                <w:sz w:val="24"/>
                <w:szCs w:val="24"/>
              </w:rPr>
            </w:pPr>
            <w:r w:rsidRPr="008D11FB">
              <w:rPr>
                <w:rFonts w:ascii="Times New Roman" w:eastAsia="Times New Roman" w:hAnsi="Times New Roman" w:cs="Times New Roman"/>
                <w:sz w:val="24"/>
                <w:szCs w:val="24"/>
              </w:rPr>
              <w:t>Số 393 đường 391, Thị Trấn Tứ Kỳ, Huyện Tứ Kỳ, Tỉnh Hải Dương</w:t>
            </w:r>
          </w:p>
        </w:tc>
      </w:tr>
    </w:tbl>
    <w:p w:rsidR="004517A7" w:rsidRPr="00B43BB4" w:rsidRDefault="004517A7"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350F38" w:rsidRPr="00350F38">
        <w:rPr>
          <w:rFonts w:ascii="Times New Roman" w:eastAsia="TimesNewRomanPSMT" w:hAnsi="Times New Roman" w:cs="Times New Roman"/>
          <w:sz w:val="24"/>
          <w:szCs w:val="24"/>
        </w:rPr>
        <w:t>08/08/2025 - 10/08/2025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và tặng kèm (mã số</w:t>
      </w:r>
      <w:r w:rsidR="00350F38">
        <w:rPr>
          <w:rFonts w:ascii="Times New Roman" w:eastAsia="TimesNewRomanPSMT" w:hAnsi="Times New Roman" w:cs="Times New Roman"/>
          <w:sz w:val="24"/>
          <w:szCs w:val="24"/>
        </w:rPr>
        <w:t xml:space="preserve"> CTKM 12</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350F38">
        <w:rPr>
          <w:rFonts w:ascii="Times New Roman" w:eastAsia="TimesNewRomanPSMT" w:hAnsi="Times New Roman" w:cs="Times New Roman"/>
          <w:sz w:val="24"/>
          <w:szCs w:val="24"/>
        </w:rPr>
        <w:t>12</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350F38">
        <w:rPr>
          <w:rFonts w:ascii="Times New Roman" w:eastAsia="TimesNewRomanPSMT" w:hAnsi="Times New Roman" w:cs="Times New Roman"/>
          <w:sz w:val="24"/>
          <w:szCs w:val="24"/>
        </w:rPr>
        <w:t>12</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350F38" w:rsidRPr="00350F38">
        <w:rPr>
          <w:rFonts w:ascii="Times New Roman" w:eastAsia="Times New Roman" w:hAnsi="Times New Roman" w:cs="Times New Roman"/>
          <w:sz w:val="24"/>
          <w:szCs w:val="24"/>
        </w:rPr>
        <w:t xml:space="preserve">   10,801,658,000 </w:t>
      </w:r>
      <w:r w:rsidR="004517A7" w:rsidRPr="004517A7">
        <w:rPr>
          <w:rFonts w:ascii="Times New Roman" w:eastAsia="Times New Roman" w:hAnsi="Times New Roman" w:cs="Times New Roman"/>
          <w:sz w:val="24"/>
          <w:szCs w:val="24"/>
        </w:rPr>
        <w:t xml:space="preserve"> </w:t>
      </w:r>
      <w:r w:rsidR="00BA08FF" w:rsidRPr="00BA08FF">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350F38">
        <w:rPr>
          <w:rFonts w:ascii="Times New Roman" w:eastAsia="TimesNewRomanPSMT" w:hAnsi="Times New Roman" w:cs="Times New Roman"/>
          <w:sz w:val="24"/>
          <w:szCs w:val="24"/>
        </w:rPr>
        <w:t>12</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w:t>
      </w:r>
      <w:bookmarkStart w:id="0" w:name="_GoBack"/>
      <w:bookmarkEnd w:id="0"/>
      <w:r w:rsidRPr="00B43BB4">
        <w:rPr>
          <w:rFonts w:ascii="Times New Roman" w:eastAsia="TimesNewRomanPSMT" w:hAnsi="Times New Roman" w:cs="Times New Roman"/>
          <w:b/>
          <w:sz w:val="24"/>
          <w:szCs w:val="24"/>
        </w:rPr>
        <w:t xml:space="preserve">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E4BD6"/>
    <w:rsid w:val="00246169"/>
    <w:rsid w:val="00256617"/>
    <w:rsid w:val="002C127D"/>
    <w:rsid w:val="00350F38"/>
    <w:rsid w:val="00412BB3"/>
    <w:rsid w:val="0043583A"/>
    <w:rsid w:val="004517A7"/>
    <w:rsid w:val="00540705"/>
    <w:rsid w:val="005F29AE"/>
    <w:rsid w:val="006E3251"/>
    <w:rsid w:val="0086628E"/>
    <w:rsid w:val="008A107F"/>
    <w:rsid w:val="008D11FB"/>
    <w:rsid w:val="00B072ED"/>
    <w:rsid w:val="00B43BB4"/>
    <w:rsid w:val="00B46DBA"/>
    <w:rsid w:val="00BA08FF"/>
    <w:rsid w:val="00D95FF5"/>
    <w:rsid w:val="00DB5FAE"/>
    <w:rsid w:val="00E574B1"/>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62A3"/>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495920156">
      <w:bodyDiv w:val="1"/>
      <w:marLeft w:val="0"/>
      <w:marRight w:val="0"/>
      <w:marTop w:val="0"/>
      <w:marBottom w:val="0"/>
      <w:divBdr>
        <w:top w:val="none" w:sz="0" w:space="0" w:color="auto"/>
        <w:left w:val="none" w:sz="0" w:space="0" w:color="auto"/>
        <w:bottom w:val="none" w:sz="0" w:space="0" w:color="auto"/>
        <w:right w:val="none" w:sz="0" w:space="0" w:color="auto"/>
      </w:divBdr>
    </w:div>
    <w:div w:id="520357274">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2025-07-30T04:16:00Z</dcterms:created>
  <dcterms:modified xsi:type="dcterms:W3CDTF">2025-07-30T04:18:00Z</dcterms:modified>
</cp:coreProperties>
</file>