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A340A9" w:rsidRPr="00A340A9">
        <w:rPr>
          <w:rFonts w:ascii="Times New Roman" w:eastAsia="TimesNewRomanPSMT" w:hAnsi="Times New Roman" w:cs="Times New Roman"/>
          <w:sz w:val="24"/>
          <w:szCs w:val="24"/>
        </w:rPr>
        <w:t>Giảm 65.000 đồng khi mua Bỉm tã quần Molfix thiên nhiên (M/L/XL/XXL) - còn 229.000 VNĐ/gói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340A9" w:rsidRPr="00A340A9">
        <w:rPr>
          <w:rFonts w:ascii="Times New Roman" w:eastAsia="TimesNewRomanPSMT" w:hAnsi="Times New Roman" w:cs="Times New Roman"/>
          <w:sz w:val="24"/>
          <w:szCs w:val="24"/>
        </w:rPr>
        <w:t>25/08/2025 - 14/09/2025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A340A9">
        <w:rPr>
          <w:rFonts w:ascii="Times New Roman" w:eastAsia="TimesNewRomanPSMT" w:hAnsi="Times New Roman" w:cs="Times New Roman"/>
          <w:sz w:val="24"/>
          <w:szCs w:val="24"/>
        </w:rPr>
        <w:t xml:space="preserve"> CTKM 82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340A9">
        <w:rPr>
          <w:rFonts w:ascii="Times New Roman" w:eastAsia="TimesNewRomanPSMT" w:hAnsi="Times New Roman" w:cs="Times New Roman"/>
          <w:sz w:val="24"/>
          <w:szCs w:val="24"/>
        </w:rPr>
        <w:t>82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340A9">
        <w:rPr>
          <w:rFonts w:ascii="Times New Roman" w:eastAsia="TimesNewRomanPSMT" w:hAnsi="Times New Roman" w:cs="Times New Roman"/>
          <w:sz w:val="24"/>
          <w:szCs w:val="24"/>
        </w:rPr>
        <w:t>82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</w:t>
      </w:r>
      <w:r w:rsidR="0089667C">
        <w:rPr>
          <w:rFonts w:ascii="Times New Roman" w:eastAsia="TimesNewRomanPSMT" w:hAnsi="Times New Roman" w:cs="Times New Roman"/>
          <w:b/>
          <w:sz w:val="24"/>
          <w:szCs w:val="24"/>
        </w:rPr>
        <w:t xml:space="preserve">: </w:t>
      </w:r>
      <w:r w:rsidR="0089667C" w:rsidRPr="0089667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340A9" w:rsidRPr="00A340A9">
        <w:rPr>
          <w:rFonts w:ascii="Times New Roman" w:eastAsia="Times New Roman" w:hAnsi="Times New Roman" w:cs="Times New Roman"/>
          <w:sz w:val="24"/>
          <w:szCs w:val="24"/>
        </w:rPr>
        <w:t xml:space="preserve">   975,000,000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340A9">
        <w:rPr>
          <w:rFonts w:ascii="Times New Roman" w:eastAsia="TimesNewRomanPSMT" w:hAnsi="Times New Roman" w:cs="Times New Roman"/>
          <w:sz w:val="24"/>
          <w:szCs w:val="24"/>
        </w:rPr>
        <w:t>82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246169"/>
    <w:rsid w:val="002C127D"/>
    <w:rsid w:val="002E77F2"/>
    <w:rsid w:val="0043583A"/>
    <w:rsid w:val="004900A7"/>
    <w:rsid w:val="00500B2C"/>
    <w:rsid w:val="00540705"/>
    <w:rsid w:val="005649AF"/>
    <w:rsid w:val="005D62A3"/>
    <w:rsid w:val="005F29AE"/>
    <w:rsid w:val="006952A4"/>
    <w:rsid w:val="006E3251"/>
    <w:rsid w:val="006E43E0"/>
    <w:rsid w:val="00760C6F"/>
    <w:rsid w:val="007C55BD"/>
    <w:rsid w:val="0086628E"/>
    <w:rsid w:val="0089667C"/>
    <w:rsid w:val="008A107F"/>
    <w:rsid w:val="009E05B1"/>
    <w:rsid w:val="009F1F35"/>
    <w:rsid w:val="00A13B24"/>
    <w:rsid w:val="00A340A9"/>
    <w:rsid w:val="00A46D09"/>
    <w:rsid w:val="00B43BB4"/>
    <w:rsid w:val="00B46DBA"/>
    <w:rsid w:val="00BA08FF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538F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2025-09-09T02:33:00Z</dcterms:created>
  <dcterms:modified xsi:type="dcterms:W3CDTF">2025-09-09T02:34:00Z</dcterms:modified>
</cp:coreProperties>
</file>