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w:t>
      </w:r>
      <w:proofErr w:type="gramStart"/>
      <w:r w:rsidRPr="009A246A">
        <w:rPr>
          <w:rFonts w:ascii="Times New Roman" w:eastAsia="Times New Roman" w:hAnsi="Times New Roman" w:cs="Times New Roman"/>
          <w:color w:val="000000"/>
          <w:sz w:val="24"/>
          <w:szCs w:val="24"/>
        </w:rPr>
        <w:t>TP.Hồ</w:t>
      </w:r>
      <w:proofErr w:type="gramEnd"/>
      <w:r w:rsidRPr="009A246A">
        <w:rPr>
          <w:rFonts w:ascii="Times New Roman" w:eastAsia="Times New Roman" w:hAnsi="Times New Roman" w:cs="Times New Roman"/>
          <w:color w:val="000000"/>
          <w:sz w:val="24"/>
          <w:szCs w:val="24"/>
        </w:rPr>
        <w:t xml:space="preserve">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B92816" w:rsidRPr="00B92816" w14:paraId="40EE507C" w14:textId="77777777" w:rsidTr="00E9682B">
        <w:trPr>
          <w:trHeight w:val="285"/>
        </w:trPr>
        <w:tc>
          <w:tcPr>
            <w:tcW w:w="9360" w:type="dxa"/>
            <w:tcBorders>
              <w:top w:val="nil"/>
              <w:left w:val="nil"/>
              <w:bottom w:val="nil"/>
              <w:right w:val="nil"/>
            </w:tcBorders>
            <w:noWrap/>
            <w:vAlign w:val="center"/>
            <w:hideMark/>
          </w:tcPr>
          <w:p w14:paraId="78DC9287" w14:textId="7F5EFFDE" w:rsidR="00B92816" w:rsidRPr="00B92816" w:rsidRDefault="0006039F" w:rsidP="00B92816">
            <w:pPr>
              <w:pStyle w:val="ListParagraph"/>
              <w:numPr>
                <w:ilvl w:val="0"/>
                <w:numId w:val="19"/>
              </w:numPr>
              <w:spacing w:line="240" w:lineRule="auto"/>
              <w:rPr>
                <w:rFonts w:ascii="Times New Roman" w:eastAsia="Times New Roman" w:hAnsi="Times New Roman" w:cs="Times New Roman"/>
                <w:color w:val="000000"/>
              </w:rPr>
            </w:pPr>
            <w:r w:rsidRPr="0006039F">
              <w:rPr>
                <w:rFonts w:ascii="Times New Roman" w:hAnsi="Times New Roman" w:cs="Times New Roman"/>
                <w:color w:val="000000"/>
              </w:rPr>
              <w:t xml:space="preserve">Con Cưng HNI - 96 Tỉnh Lộ 131: Số 96 TL131, Khu Thá, Xã Đa Phúc, Thành Phố Hà </w:t>
            </w:r>
            <w:r>
              <w:rPr>
                <w:rFonts w:ascii="Times New Roman" w:hAnsi="Times New Roman" w:cs="Times New Roman"/>
                <w:color w:val="000000"/>
              </w:rPr>
              <w:t>Nội</w:t>
            </w:r>
          </w:p>
        </w:tc>
      </w:tr>
    </w:tbl>
    <w:p w14:paraId="45FB935D" w14:textId="77777777" w:rsidR="00467EE7"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6E36C39F" w:rsidR="009061B1" w:rsidRPr="009A246A" w:rsidRDefault="00467EE7"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467EE7">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6D61DEBB"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F32212">
        <w:rPr>
          <w:rFonts w:ascii="Times New Roman" w:eastAsia="Times New Roman" w:hAnsi="Times New Roman" w:cs="Times New Roman"/>
          <w:b/>
          <w:bCs/>
          <w:color w:val="000000"/>
          <w:sz w:val="24"/>
          <w:szCs w:val="24"/>
        </w:rPr>
        <w:t>20</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F32212">
        <w:rPr>
          <w:rFonts w:ascii="Times New Roman" w:eastAsia="Times New Roman" w:hAnsi="Times New Roman" w:cs="Times New Roman"/>
          <w:b/>
          <w:bCs/>
          <w:color w:val="222222"/>
          <w:sz w:val="24"/>
          <w:szCs w:val="24"/>
        </w:rPr>
        <w:t>21</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89647ED"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F415A7" w:rsidRPr="00F415A7">
        <w:rPr>
          <w:rFonts w:ascii="Times New Roman" w:eastAsia="Times New Roman" w:hAnsi="Times New Roman" w:cs="Times New Roman"/>
          <w:color w:val="000000"/>
          <w:sz w:val="24"/>
          <w:szCs w:val="24"/>
        </w:rPr>
        <w:t xml:space="preserve">3,028,309,100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w:t>
      </w:r>
      <w:r w:rsidR="00F415A7">
        <w:rPr>
          <w:rFonts w:ascii="Times New Roman" w:eastAsia="Times New Roman" w:hAnsi="Times New Roman" w:cs="Times New Roman"/>
          <w:color w:val="000000"/>
          <w:sz w:val="24"/>
          <w:szCs w:val="24"/>
        </w:rPr>
        <w:t xml:space="preserve"> Ba tỷ không trăm hai mươi tám triệu ba trăm lẻ chín nghìn một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lastRenderedPageBreak/>
        <w:t xml:space="preserve">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567B6FE3"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9350" w:type="dxa"/>
        <w:tblLook w:val="04A0" w:firstRow="1" w:lastRow="0" w:firstColumn="1" w:lastColumn="0" w:noHBand="0" w:noVBand="1"/>
      </w:tblPr>
      <w:tblGrid>
        <w:gridCol w:w="7662"/>
        <w:gridCol w:w="886"/>
        <w:gridCol w:w="1502"/>
      </w:tblGrid>
      <w:tr w:rsidR="0030382B" w:rsidRPr="0030382B" w14:paraId="061348D7" w14:textId="77777777" w:rsidTr="0030382B">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2DA9EACC" w14:textId="77777777" w:rsidR="0030382B" w:rsidRPr="0030382B" w:rsidRDefault="0030382B" w:rsidP="0030382B">
            <w:pPr>
              <w:spacing w:line="240" w:lineRule="auto"/>
              <w:jc w:val="center"/>
              <w:rPr>
                <w:rFonts w:ascii="Calibri" w:eastAsia="Times New Roman" w:hAnsi="Calibri" w:cs="Calibri"/>
                <w:b/>
                <w:bCs/>
                <w:color w:val="FFFFFF"/>
              </w:rPr>
            </w:pPr>
            <w:r w:rsidRPr="0030382B">
              <w:rPr>
                <w:rFonts w:ascii="Calibri" w:eastAsia="Times New Roman" w:hAnsi="Calibri" w:cs="Calibri"/>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6AA16BC6" w14:textId="77777777" w:rsidR="0030382B" w:rsidRPr="0030382B" w:rsidRDefault="0030382B" w:rsidP="0030382B">
            <w:pPr>
              <w:spacing w:line="240" w:lineRule="auto"/>
              <w:jc w:val="center"/>
              <w:rPr>
                <w:rFonts w:ascii="Calibri" w:eastAsia="Times New Roman" w:hAnsi="Calibri" w:cs="Calibri"/>
                <w:b/>
                <w:bCs/>
                <w:color w:val="FFFFFF"/>
              </w:rPr>
            </w:pPr>
            <w:r w:rsidRPr="0030382B">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4DB078B3" w14:textId="77777777" w:rsidR="0030382B" w:rsidRPr="0030382B" w:rsidRDefault="0030382B" w:rsidP="0030382B">
            <w:pPr>
              <w:spacing w:line="240" w:lineRule="auto"/>
              <w:jc w:val="center"/>
              <w:rPr>
                <w:rFonts w:ascii="Calibri" w:eastAsia="Times New Roman" w:hAnsi="Calibri" w:cs="Calibri"/>
                <w:b/>
                <w:bCs/>
                <w:color w:val="FFFFFF"/>
              </w:rPr>
            </w:pPr>
            <w:r w:rsidRPr="0030382B">
              <w:rPr>
                <w:rFonts w:ascii="Calibri" w:eastAsia="Times New Roman" w:hAnsi="Calibri" w:cs="Calibri"/>
                <w:b/>
                <w:bCs/>
                <w:color w:val="FFFFFF"/>
              </w:rPr>
              <w:t>Tổng giá trị</w:t>
            </w:r>
          </w:p>
        </w:tc>
      </w:tr>
      <w:tr w:rsidR="0030382B" w:rsidRPr="0030382B" w14:paraId="10D1708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DE23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6103716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5C219EAE" w14:textId="77777777" w:rsidR="0030382B" w:rsidRPr="0030382B" w:rsidRDefault="0030382B" w:rsidP="0030382B">
            <w:pPr>
              <w:spacing w:line="240" w:lineRule="auto"/>
              <w:jc w:val="right"/>
              <w:rPr>
                <w:rFonts w:ascii="Calibri" w:eastAsia="Times New Roman" w:hAnsi="Calibri" w:cs="Calibri"/>
                <w:b/>
                <w:bCs/>
                <w:color w:val="000000"/>
              </w:rPr>
            </w:pPr>
            <w:r w:rsidRPr="0030382B">
              <w:rPr>
                <w:rFonts w:ascii="Calibri" w:eastAsia="Times New Roman" w:hAnsi="Calibri" w:cs="Calibri"/>
                <w:b/>
                <w:bCs/>
                <w:color w:val="000000"/>
              </w:rPr>
              <w:t xml:space="preserve">       3,028,309,100 </w:t>
            </w:r>
          </w:p>
        </w:tc>
      </w:tr>
      <w:tr w:rsidR="0030382B" w:rsidRPr="0030382B" w14:paraId="60ADF753" w14:textId="77777777" w:rsidTr="0030382B">
        <w:trPr>
          <w:trHeight w:val="345"/>
        </w:trPr>
        <w:tc>
          <w:tcPr>
            <w:tcW w:w="7662" w:type="dxa"/>
            <w:tcBorders>
              <w:top w:val="nil"/>
              <w:left w:val="single" w:sz="4" w:space="0" w:color="auto"/>
              <w:bottom w:val="single" w:sz="4" w:space="0" w:color="auto"/>
              <w:right w:val="single" w:sz="4" w:space="0" w:color="auto"/>
            </w:tcBorders>
            <w:noWrap/>
            <w:vAlign w:val="center"/>
            <w:hideMark/>
          </w:tcPr>
          <w:p w14:paraId="4DD5989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164AEA1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5304228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8E4BE2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F61A4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Dầu tắm gội Baby Magic tặng kèm 59ml</w:t>
            </w:r>
          </w:p>
        </w:tc>
        <w:tc>
          <w:tcPr>
            <w:tcW w:w="616" w:type="dxa"/>
            <w:tcBorders>
              <w:top w:val="nil"/>
              <w:left w:val="nil"/>
              <w:bottom w:val="single" w:sz="4" w:space="0" w:color="auto"/>
              <w:right w:val="single" w:sz="4" w:space="0" w:color="auto"/>
            </w:tcBorders>
            <w:shd w:val="clear" w:color="FFFF00" w:fill="FFFFFF"/>
            <w:noWrap/>
            <w:vAlign w:val="center"/>
            <w:hideMark/>
          </w:tcPr>
          <w:p w14:paraId="585AB1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A4D774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56182A"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5F80D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3CDF55A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5EE5F0D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FCBF3A"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E9E0D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6A63934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916490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9E9CDA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40EF8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6B33127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2158776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2B2C2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84AAE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719D7B8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9967A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D176E15"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449482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1A62E4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ED7850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77173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6E6DD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71DA570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048948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59A573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C2BC2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03B9D55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3AB0B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1E8AD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1044B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2428860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AAB64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696D7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C05E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19F24D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F87237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72D09B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86B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4B6BA88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2C365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61BCB5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DA52D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3A83BF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1198B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CB0991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53B66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D8A18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D94E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E20EAF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EEBF6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0B32CD4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F91E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98F8E8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E386F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Dung dịch vệ sinh Chilly Delicato 50ml</w:t>
            </w:r>
          </w:p>
        </w:tc>
        <w:tc>
          <w:tcPr>
            <w:tcW w:w="616" w:type="dxa"/>
            <w:tcBorders>
              <w:top w:val="nil"/>
              <w:left w:val="nil"/>
              <w:bottom w:val="single" w:sz="4" w:space="0" w:color="auto"/>
              <w:right w:val="single" w:sz="4" w:space="0" w:color="auto"/>
            </w:tcBorders>
            <w:shd w:val="clear" w:color="FFFF00" w:fill="FFFFFF"/>
            <w:noWrap/>
            <w:vAlign w:val="center"/>
            <w:hideMark/>
          </w:tcPr>
          <w:p w14:paraId="76BD54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6AF03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2F66FF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5AE11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407A6E0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3DCA6C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14ADE0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322A8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xml:space="preserve">QT Migen_Khăn gạc đa năng </w:t>
            </w:r>
            <w:proofErr w:type="gramStart"/>
            <w:r w:rsidRPr="0030382B">
              <w:rPr>
                <w:rFonts w:ascii="Calibri" w:eastAsia="Times New Roman" w:hAnsi="Calibri" w:cs="Calibri"/>
                <w:color w:val="000000"/>
              </w:rPr>
              <w:t>Dr.Maya</w:t>
            </w:r>
            <w:proofErr w:type="gramEnd"/>
            <w:r w:rsidRPr="0030382B">
              <w:rPr>
                <w:rFonts w:ascii="Calibri" w:eastAsia="Times New Roman" w:hAnsi="Calibri" w:cs="Calibri"/>
                <w:color w:val="000000"/>
              </w:rPr>
              <w:t xml:space="preserve">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26954D3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48BEF85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515809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348F0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4B5EF8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7999F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436788"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F3CA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Sữa tắm gội Dr Mochi trị rôm sảy cho bé từ 0 đến 36 tháng</w:t>
            </w:r>
          </w:p>
        </w:tc>
        <w:tc>
          <w:tcPr>
            <w:tcW w:w="616" w:type="dxa"/>
            <w:tcBorders>
              <w:top w:val="nil"/>
              <w:left w:val="nil"/>
              <w:bottom w:val="single" w:sz="4" w:space="0" w:color="auto"/>
              <w:right w:val="single" w:sz="4" w:space="0" w:color="auto"/>
            </w:tcBorders>
            <w:shd w:val="clear" w:color="FFFF00" w:fill="FFFFFF"/>
            <w:noWrap/>
            <w:vAlign w:val="center"/>
            <w:hideMark/>
          </w:tcPr>
          <w:p w14:paraId="27B1099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189000</w:t>
            </w:r>
          </w:p>
        </w:tc>
        <w:tc>
          <w:tcPr>
            <w:tcW w:w="1072" w:type="dxa"/>
            <w:tcBorders>
              <w:top w:val="nil"/>
              <w:left w:val="nil"/>
              <w:bottom w:val="single" w:sz="4" w:space="0" w:color="auto"/>
              <w:right w:val="single" w:sz="4" w:space="0" w:color="auto"/>
            </w:tcBorders>
            <w:noWrap/>
            <w:vAlign w:val="center"/>
            <w:hideMark/>
          </w:tcPr>
          <w:p w14:paraId="4DCA62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5381C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E7C96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6325B3E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73962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7DC516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A75B1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425E04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E554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7D9DB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2C396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Maxkleen - Túi viên giặt xả huyền diệu 15gx4</w:t>
            </w:r>
          </w:p>
        </w:tc>
        <w:tc>
          <w:tcPr>
            <w:tcW w:w="616" w:type="dxa"/>
            <w:tcBorders>
              <w:top w:val="nil"/>
              <w:left w:val="nil"/>
              <w:bottom w:val="single" w:sz="4" w:space="0" w:color="auto"/>
              <w:right w:val="single" w:sz="4" w:space="0" w:color="auto"/>
            </w:tcBorders>
            <w:shd w:val="clear" w:color="FFFF00" w:fill="FFFFFF"/>
            <w:noWrap/>
            <w:vAlign w:val="center"/>
            <w:hideMark/>
          </w:tcPr>
          <w:p w14:paraId="0DA2315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4B3D5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CEC964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D18E85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1F95866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465102F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372521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4CF62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228B4AD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C422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49621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C4D6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4158C28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052AA00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9C0028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43EAE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4196CF9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51A6DED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340ED6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2CAFE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1B65351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4B29D1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04CC7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E103F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2F61789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495B0C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7CE4AE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42492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6A23643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6AC80E0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54B67F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1B5FC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1536E89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76855CF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F76AE3"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8E01D1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8C9A5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AEA48C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1DA272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CC69E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xml:space="preserve">Thùng đựng đồ chơi 3 ngăn </w:t>
            </w:r>
            <w:proofErr w:type="gramStart"/>
            <w:r w:rsidRPr="0030382B">
              <w:rPr>
                <w:rFonts w:ascii="Calibri" w:eastAsia="Times New Roman" w:hAnsi="Calibri" w:cs="Calibri"/>
                <w:color w:val="000000"/>
              </w:rPr>
              <w:t>( 1</w:t>
            </w:r>
            <w:proofErr w:type="gramEnd"/>
            <w:r w:rsidRPr="0030382B">
              <w:rPr>
                <w:rFonts w:ascii="Calibri" w:eastAsia="Times New Roman" w:hAnsi="Calibri" w:cs="Calibri"/>
                <w:color w:val="000000"/>
              </w:rPr>
              <w:t xml:space="preserve"> đầu + 2 </w:t>
            </w:r>
            <w:proofErr w:type="gramStart"/>
            <w:r w:rsidRPr="0030382B">
              <w:rPr>
                <w:rFonts w:ascii="Calibri" w:eastAsia="Times New Roman" w:hAnsi="Calibri" w:cs="Calibri"/>
                <w:color w:val="000000"/>
              </w:rPr>
              <w:t>toa )</w:t>
            </w:r>
            <w:proofErr w:type="gramEnd"/>
            <w:r w:rsidRPr="0030382B">
              <w:rPr>
                <w:rFonts w:ascii="Calibri" w:eastAsia="Times New Roman" w:hAnsi="Calibri" w:cs="Calibri"/>
                <w:color w:val="000000"/>
              </w:rPr>
              <w:t xml:space="preserve">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B07517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2CCB22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E37355"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91CDF7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23B6432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223A33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187372E"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CC4E8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7DECA7C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ED028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608CED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5CD1D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2EA7E1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F33A1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49FC73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F2D37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70A71DC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562F035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34336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0A9918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64416D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D05E52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963786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A3C48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14B7B3B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76DF5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80D64D"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780EF92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7179698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9D2D6A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651AE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1AA0C7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03ACBF1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52BC65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4E0ABE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C4D55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1A39863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BDF698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4DD8218"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2EF00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5BA31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331B998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4740E2"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00D4B97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7BDB256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2135C15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0D0B1B"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690F7D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5281CA5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583CBC3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C8364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6FDA1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260E38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8F4EA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0AEAD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D625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675DB0E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5766A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0B7C79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E10F5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2215EAB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D99F0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E8BB4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71784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D1EFB2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95E11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B1CFEC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651B5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38D680D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19A6B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582F2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66619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BAED7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A35DC7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7895B4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14D3A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Khăn ướt Hello Kitty quà tặng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2B08F01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F0235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973BB8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80CC3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3726ACF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1C5B9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2F4A1B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EF61B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Nước giặt Arau khuyến mãi từ tã Moony</w:t>
            </w:r>
          </w:p>
        </w:tc>
        <w:tc>
          <w:tcPr>
            <w:tcW w:w="616" w:type="dxa"/>
            <w:tcBorders>
              <w:top w:val="nil"/>
              <w:left w:val="nil"/>
              <w:bottom w:val="single" w:sz="4" w:space="0" w:color="auto"/>
              <w:right w:val="single" w:sz="4" w:space="0" w:color="auto"/>
            </w:tcBorders>
            <w:shd w:val="clear" w:color="FFFF00" w:fill="FFFFFF"/>
            <w:noWrap/>
            <w:vAlign w:val="center"/>
            <w:hideMark/>
          </w:tcPr>
          <w:p w14:paraId="6584CAF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6AB6D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38E0EE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ED5E0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563DC76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179A7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3145F5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BDF03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259AB1B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AA0BA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45143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9A6F8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62B4C57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07333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06C15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26054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1A6746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9CD536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D873B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34BFC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05AF5C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3877D2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900FC4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DDB2E2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C8795A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8859DB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B61921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DA23F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Khăn ướt quà tặng tã Unidry</w:t>
            </w:r>
          </w:p>
        </w:tc>
        <w:tc>
          <w:tcPr>
            <w:tcW w:w="616" w:type="dxa"/>
            <w:tcBorders>
              <w:top w:val="nil"/>
              <w:left w:val="nil"/>
              <w:bottom w:val="single" w:sz="4" w:space="0" w:color="auto"/>
              <w:right w:val="single" w:sz="4" w:space="0" w:color="auto"/>
            </w:tcBorders>
            <w:shd w:val="clear" w:color="FFFF00" w:fill="FFFFFF"/>
            <w:noWrap/>
            <w:vAlign w:val="center"/>
            <w:hideMark/>
          </w:tcPr>
          <w:p w14:paraId="0CA30A0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5C5ABE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75D1CD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2D706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7F3D7A7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49085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E1DB91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2852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77F69AE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AA103D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9B19C1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5324C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11B6328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5BCDE8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5AACA5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BDD6E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76EB214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567AED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5A6AD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22395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0FFE732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F939F7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468BE7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C140D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0E1AC0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C90A72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690E28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5F790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36B3CCC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AC4AF9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9E867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4F81D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7834769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B71B4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F3C599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99D0B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01E7A5D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D0E70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6650CA"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465A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4AFDC25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156F9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EA7A68"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362EE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16B2EFE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9AA0E1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500EB6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66A9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568F8B6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E4D65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9C1D39A"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F54AA8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2E1F200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7B1BEF8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86F529"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BDFC3F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726EA34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197B3AA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B5C967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77F87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3883CD8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70042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66F531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058A4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2196BC6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C6A9D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B867A6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D337A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0D09DD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E89120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029EC8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11A62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D208BA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49B2D6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3C92E8"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3632FA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6F27561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531E51F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92370D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DC9E0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55A6706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D3298F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B73A889"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FAC764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4641F53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6B68B84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0B6285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1550B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3FC7024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0AF50A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23B22A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35FC8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0D26859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19DEC51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0044CBA"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AC1A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428F2F6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A1984B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0432A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0278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0FA3D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B27FC3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EFA089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174A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909A5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7EA12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7894E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28B9D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6A6E21E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18837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EBC99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F4EA2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1FC7FFF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6B43F4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9D338E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A0FD3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5E20227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1D8161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262D4CA"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3BE97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407930E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04552B1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11BE53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8A358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353373D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1EF36F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294795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34454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5E5231F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52EE8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CAC170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64FF09F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272D438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0E83ADB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B3CE69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FB4CD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63BEC4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84019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D06C39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66798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68503D7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53559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90EF9F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8A53D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20C0479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871A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34565C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9804B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18F9E31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589671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44B2E47" w14:textId="77777777" w:rsidTr="0030382B">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585E5D8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3736126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306BD80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2B9AFD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433B3A4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5238740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AC7815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2D85F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9A83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7ABEFC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EF80D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E1E378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7A910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Kem dưỡng ẩm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001BA50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90000</w:t>
            </w:r>
          </w:p>
        </w:tc>
        <w:tc>
          <w:tcPr>
            <w:tcW w:w="1072" w:type="dxa"/>
            <w:tcBorders>
              <w:top w:val="nil"/>
              <w:left w:val="nil"/>
              <w:bottom w:val="single" w:sz="4" w:space="0" w:color="auto"/>
              <w:right w:val="single" w:sz="4" w:space="0" w:color="auto"/>
            </w:tcBorders>
            <w:noWrap/>
            <w:vAlign w:val="center"/>
            <w:hideMark/>
          </w:tcPr>
          <w:p w14:paraId="3F968FF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D5667D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44DF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453B567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70401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E32FB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D9E47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601E88C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E71916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CF80E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A9AA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72F97E6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874618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0C13E6D"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A9091C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77356F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57F6590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F309F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84A4E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6BB617F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3C147F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48579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D2929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7F4E6B5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79DE0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0AF39A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54FE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05B8C72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BD994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CC0D6B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42855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0C03439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445970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03EF62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F91F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7C3F9A2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F0A111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5681E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7A76ED1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3F7390C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F853BD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1A8B68E"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C13A2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69DFCFF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A3A179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11156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703B3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5C9D118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B5A89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CA30A8"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6DD5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169216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D68C13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C47B57"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05B95B4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32F04A4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75E4D3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CD2AFF"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BC7BF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34EC97E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8B9B2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23AB9E8"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2F7591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7620D89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522C70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924585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1FAA2A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273E519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1CCDAA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F2E42FB"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5CD0B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5DBF427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0D6678A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5EA582"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CCC5B2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66D16A9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AF3F08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8B50F6E"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0056D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6D10AEE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411C4B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26D51F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1DAC1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E6043A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E1122B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8B183F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6ED82C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70C02D7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79E230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E15BC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1FF0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0D47DB7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BC24E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D40DE6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89FC2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4C9AC2A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2B394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FC383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A153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741BFA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077A4D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A81A7C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050A3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3F65CC5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F5C7F0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DC33E8"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0D4EC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08944D4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C65C24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1F9B87D"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C011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VIÊN NÉN TÁI CHẾ NESPRESSO</w:t>
            </w:r>
          </w:p>
        </w:tc>
        <w:tc>
          <w:tcPr>
            <w:tcW w:w="616" w:type="dxa"/>
            <w:tcBorders>
              <w:top w:val="nil"/>
              <w:left w:val="nil"/>
              <w:bottom w:val="single" w:sz="4" w:space="0" w:color="auto"/>
              <w:right w:val="single" w:sz="4" w:space="0" w:color="auto"/>
            </w:tcBorders>
            <w:shd w:val="clear" w:color="FFFF00" w:fill="FFFFFF"/>
            <w:noWrap/>
            <w:vAlign w:val="center"/>
            <w:hideMark/>
          </w:tcPr>
          <w:p w14:paraId="2B71898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DB709A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BC29F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275A1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04B7230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0C7B01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6D059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A1E17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5543CB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BA9C81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1222E2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7D8F9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6BFB2E4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2A8AF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0F7DA48"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52454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2A38488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C4227A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EE487A"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7DC0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65CCDC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14F2FE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228C761"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115F3EB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0DF50C5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0CE7C2C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C59088"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75A1B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THỊT VIÊN XỐT CÀ CHUA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78C9BC4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48BE9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CAC6B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46A93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3ED68DE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0EB88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A71A8C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3593D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THỊT VIÊN XỐT PHÔ MAI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5774D48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0B095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73A4F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644B7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43AFA2B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013C5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1CBA06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8DC5F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1AF0945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A77678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1D8C25A"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D55AA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330353D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1B5430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FC75D0"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A4BEA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Dầu gạo Tsuno - Khăn giấy ướt Goon (TL) 55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5231E85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AB919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4AD1F0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409C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24BB293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B2850B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725E75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8BF8E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4D899F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496C59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496C732"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2835F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65AB244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19B0EE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9AF007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64B3F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D57D1C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D18C0F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73E441"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B0EB0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1336698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7B3A2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6DF8C0"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0880E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5452DE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9FEBB8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C6499F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ECA02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1DC8360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4CCB5B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BEABC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73095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Combo Bột ăn dặm Nestle Gạo sữa dinh dưỡng,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4A3B524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0D08D0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CB415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D06BD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02C54D8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3BFFA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614D42"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5E96CD1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5A4702C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142B68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FDC394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DDAC5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0528D3B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4E7B4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CBE8434"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8EDEA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0A0119A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7427CE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E5FA4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E2BA6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1C14B58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1853F9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FA6B43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BFF9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13C2071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97E7D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A6F6D5"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5CA54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323C917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A48C4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898AE1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581E3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428B55A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62D52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13B675B"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5C39C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01210CF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FC184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58C765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F8E91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4E1332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780CB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EBBBC9"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A4A15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5ECFBB7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56905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BDA48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8FDC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750F87F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E0F90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A08EB8F"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5ECBE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41C1417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F98FA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F905747"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41AA6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29325ED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6D7E3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2BB9E5C"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71215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Migen_Thực Phẩm Bảo Vệ Sức Khoẻ D3 Ambabi</w:t>
            </w:r>
          </w:p>
        </w:tc>
        <w:tc>
          <w:tcPr>
            <w:tcW w:w="616" w:type="dxa"/>
            <w:tcBorders>
              <w:top w:val="nil"/>
              <w:left w:val="nil"/>
              <w:bottom w:val="single" w:sz="4" w:space="0" w:color="auto"/>
              <w:right w:val="single" w:sz="4" w:space="0" w:color="auto"/>
            </w:tcBorders>
            <w:shd w:val="clear" w:color="FFFF00" w:fill="FFFFFF"/>
            <w:noWrap/>
            <w:vAlign w:val="center"/>
            <w:hideMark/>
          </w:tcPr>
          <w:p w14:paraId="7218418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796796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18C7A2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B70FA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3DF760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BF722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A664DA6"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36CE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28BEF8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705B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99C70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BDA8A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73FBF6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4219D3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2597073" w14:textId="77777777" w:rsidTr="0030382B">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748B1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809CD3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13D18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E50D6F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3BA7C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67A1038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711BB7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5BAB7D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5461D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7639EB9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70FD7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DE8111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2C697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4DD694F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1E351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1C60F9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E3A53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0A4652D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46E5324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6A605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5169E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7C5980E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0B3665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D1464E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FEB4B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A66779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0805AEE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91931C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F01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278920F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2C2E0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7C697F9"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9772D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2B1D69E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7403E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66637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C10A3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Glico - Sữa Icreo thanh số 0 dạng gói nhỏ (5 thanh)</w:t>
            </w:r>
          </w:p>
        </w:tc>
        <w:tc>
          <w:tcPr>
            <w:tcW w:w="616" w:type="dxa"/>
            <w:tcBorders>
              <w:top w:val="nil"/>
              <w:left w:val="nil"/>
              <w:bottom w:val="single" w:sz="4" w:space="0" w:color="auto"/>
              <w:right w:val="single" w:sz="4" w:space="0" w:color="auto"/>
            </w:tcBorders>
            <w:shd w:val="clear" w:color="FFFF00" w:fill="FFFFFF"/>
            <w:noWrap/>
            <w:vAlign w:val="center"/>
            <w:hideMark/>
          </w:tcPr>
          <w:p w14:paraId="20B2BD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4261E5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72A5A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02BC1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77F6EC3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6CFD6D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1959D6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4957C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0BB82C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3849D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061F8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C5319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1F0D5E2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5EE0F43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25A4D2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52CD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18C59B4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FE3D47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280E8C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4F3B2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539DC49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668B211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06BEAE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6E5B4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72B095D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B719B9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265438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20103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041AD5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147BF4A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A52CFC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DD11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8E2F1D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563A23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5947C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FAD1A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724AAA6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3577C8A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0C2300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2324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241536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4F29C6F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A31BCD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B8FE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47FC777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B80E08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BA76F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27116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12D348D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E9EA2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FBA5716"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72400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0E96F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C286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4CF93F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ABE76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1FD9DA9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A3FA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BB199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6C530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58BA2DC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797A02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31889B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D1663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2849F8F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38E1A23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8CAD9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692A9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093EAA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59CDB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CBB344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ED076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840AF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548E937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9433081"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D2A7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107EE28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C4A6E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4008F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A876D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6E3F5D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25BFE8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F7E8E4"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A58F2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F70A7D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E3246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0565B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AE67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49CADF4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6E5C6B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7EB6BC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1B4A3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2BFBC1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42FC6D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9B4092B" w14:textId="77777777" w:rsidTr="0030382B">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4D93D86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3BE229C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E69BE3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3419F3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D09CC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701A3B5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962ED9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74C0FFE"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86916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7085A0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766D4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AECC2F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0E682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5FBD803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3EBDF9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5A0F7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00A99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C77E01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DDD06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566162"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10C0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3AA34D9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E4888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ADA70C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E2CB3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569BA67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4D419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328EC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259F9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536761A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4019432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78B28FD"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9B5C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5D3A704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F2329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88C6BCF"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B047D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55C15D2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1F444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097842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10A74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4FED7E9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651F65F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A0F4DD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B5BAB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09C7C8B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506B93B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15D52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291F7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CA82E0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AFBC08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61E3A9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A0334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6BDB340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5367F49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3D51CC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BB6E0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1177F57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2103BD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2C8D1C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BE889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58AD17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5992761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69281B"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24AA7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12AB812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866F5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757446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3457B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41510D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2735003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5227B8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E91E1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6F34CC1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786B03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52F2C41"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EAC70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27E3677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A03F7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EC3BCDD"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C1937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66429AC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439F6F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552120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315C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7EB2A76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6CCAE9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678567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89404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4729E3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C2C319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6EDC92"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9AB5F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4743227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58EEE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12F750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1094B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Dimao_Khăn Ướt Springen 20 Tờ</w:t>
            </w:r>
          </w:p>
        </w:tc>
        <w:tc>
          <w:tcPr>
            <w:tcW w:w="616" w:type="dxa"/>
            <w:tcBorders>
              <w:top w:val="nil"/>
              <w:left w:val="nil"/>
              <w:bottom w:val="single" w:sz="4" w:space="0" w:color="auto"/>
              <w:right w:val="single" w:sz="4" w:space="0" w:color="auto"/>
            </w:tcBorders>
            <w:shd w:val="clear" w:color="FFFF00" w:fill="FFFFFF"/>
            <w:noWrap/>
            <w:vAlign w:val="center"/>
            <w:hideMark/>
          </w:tcPr>
          <w:p w14:paraId="6E2736B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716A96F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68FD0C"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A85C0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39DFB9B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E438E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B42C8D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C06F2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1B74208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11199B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378E9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1EAA6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F7C1F4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57C8321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EA5024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6589E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E6816F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6A46F15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D4E4958"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5615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1077F51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502F3C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B2C012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6096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376A405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2329FE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F358A4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36336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445DEFC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2C4491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DBC2FF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063D6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5E6E651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4C28366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7A956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87E33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332413A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0A1234A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F449A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C1723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7C48A3C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9C0727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6142B8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B9456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62A88F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788CC5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669B5F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D5BE1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48EB5E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08A6E9F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38192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75ADE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5D9D381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7E3EB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0F2583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2A4CA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7DCC82A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9BE348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2F168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2E234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410BF53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2CC35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BD2833"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7FE44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516561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94F6AB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78042D"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BBF7D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731F6EE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7EEB3E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13816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44FDB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1FC6981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20C4B9A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D8B9F2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5833A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43C30C8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CC35B2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CEF980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66AFA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0E6CA05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850C05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C80CE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A931D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5BE90BD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67947E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31FAC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A31B2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5A54C9C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1CED79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E4A043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6E50E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4A21952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56351E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ED3760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9101D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3E001D4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56FD88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162558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64F95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9BD401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4F83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AE8C59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77AF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6E844AF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43D9E2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6C4C7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F0E4A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3A80E0B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39A49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1B77FE4"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BD29D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73FB366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763260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C306732"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B206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039DF6D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144F3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A6F253E"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F3BE0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5CCF179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C818E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991E69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F463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0E8CF91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13D592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C918E8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47016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xml:space="preserve">QT </w:t>
            </w:r>
            <w:proofErr w:type="gramStart"/>
            <w:r w:rsidRPr="0030382B">
              <w:rPr>
                <w:rFonts w:ascii="Calibri" w:eastAsia="Times New Roman" w:hAnsi="Calibri" w:cs="Calibri"/>
                <w:color w:val="000000"/>
              </w:rPr>
              <w:t>Dr.Papie</w:t>
            </w:r>
            <w:proofErr w:type="gramEnd"/>
            <w:r w:rsidRPr="0030382B">
              <w:rPr>
                <w:rFonts w:ascii="Calibri" w:eastAsia="Times New Roman" w:hAnsi="Calibri" w:cs="Calibri"/>
                <w:color w:val="000000"/>
              </w:rPr>
              <w:t xml:space="preserve"> - Tăm bông trẻ em 200 (hộp)</w:t>
            </w:r>
          </w:p>
        </w:tc>
        <w:tc>
          <w:tcPr>
            <w:tcW w:w="616" w:type="dxa"/>
            <w:tcBorders>
              <w:top w:val="nil"/>
              <w:left w:val="nil"/>
              <w:bottom w:val="single" w:sz="4" w:space="0" w:color="auto"/>
              <w:right w:val="single" w:sz="4" w:space="0" w:color="auto"/>
            </w:tcBorders>
            <w:shd w:val="clear" w:color="FFFF00" w:fill="FFFFFF"/>
            <w:noWrap/>
            <w:vAlign w:val="center"/>
            <w:hideMark/>
          </w:tcPr>
          <w:p w14:paraId="180D6CC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35000</w:t>
            </w:r>
          </w:p>
        </w:tc>
        <w:tc>
          <w:tcPr>
            <w:tcW w:w="1072" w:type="dxa"/>
            <w:tcBorders>
              <w:top w:val="nil"/>
              <w:left w:val="nil"/>
              <w:bottom w:val="single" w:sz="4" w:space="0" w:color="auto"/>
              <w:right w:val="single" w:sz="4" w:space="0" w:color="auto"/>
            </w:tcBorders>
            <w:noWrap/>
            <w:vAlign w:val="center"/>
            <w:hideMark/>
          </w:tcPr>
          <w:p w14:paraId="561346D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15C2E4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16BF5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7EB8548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090E2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01B96D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68F6A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Sữa tắm gội toàn thân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4DCBFA5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25502EA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D35862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76707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13C5BEE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43981C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05DF68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68DA4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668B2B5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40A760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C0F0E1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C8788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8C4D6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1259048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4D9894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9BCBB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3BE3ED9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21EDB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320C1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759A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22BFA08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2C7E4B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3471EA8"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05E8C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0BF024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C6AF7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97E8BF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7001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75F854F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2E154C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94192B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CD7B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44068F8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ABCD4E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E2080D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A651A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4E97E92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4D7994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783AC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FC044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123D3D3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63030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60D9CEA"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72A0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5E7E9D4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A64549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890FB8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498D1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77B7255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481F6C7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413F4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0F46C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7E1A681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6188F6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3D0C0CD"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26364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DFC27D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904C6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B94EF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812B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687A1B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F72A1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1796B7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16465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Glico - Giấy ướt LEC tinh khiết Hello Kitty SS237</w:t>
            </w:r>
          </w:p>
        </w:tc>
        <w:tc>
          <w:tcPr>
            <w:tcW w:w="616" w:type="dxa"/>
            <w:tcBorders>
              <w:top w:val="nil"/>
              <w:left w:val="nil"/>
              <w:bottom w:val="single" w:sz="4" w:space="0" w:color="auto"/>
              <w:right w:val="single" w:sz="4" w:space="0" w:color="auto"/>
            </w:tcBorders>
            <w:shd w:val="clear" w:color="FFFF00" w:fill="FFFFFF"/>
            <w:noWrap/>
            <w:vAlign w:val="center"/>
            <w:hideMark/>
          </w:tcPr>
          <w:p w14:paraId="449593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393B42A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E4E3E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1DA4A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7E42796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5737487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1F67E2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084F3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0FD2D3D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616563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3C79A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51A56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5F4281E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157F85C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99CDCBA"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143C1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5A51DCD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1926E4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478ACC"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CCA3F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32BBE14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CBE156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67A0A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A49C7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8141BD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567DA67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9EDA6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8C2CA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B9A86D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232F2F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A3C4C7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2E370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C01F79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128317F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09D8A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4DEE8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76C4C2E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7576F10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4BC14A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CA997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626F9AF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E97E86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B77610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723F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1009B7C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FDC8F6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010F55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D1286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7C06A98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6A2011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984D6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A0317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3D95900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DC3E79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8595F77"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DED93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2040CB0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0BAC66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94C6314"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B0252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2B8F447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4201D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5567EC"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81B9E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75C693C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1F719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28D458"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80C02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4059202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32DBD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C82316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671CD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5BCB55E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22AA5B6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275F5E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DF6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11E449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7DF1708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9BAA83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889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2F5E662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82BD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235A5E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D52E0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5552FA9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B65247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994C09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2973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744FD2C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355644A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1087C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AC44D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6DDA58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C87E95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9A7FB8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36966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073563A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63C12B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5A5FC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6887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01124CA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614570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9FBB9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197D9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QT Biovagen_Thực phẩm bảo vệ sức khỏe WelKids D3K2</w:t>
            </w:r>
          </w:p>
        </w:tc>
        <w:tc>
          <w:tcPr>
            <w:tcW w:w="616" w:type="dxa"/>
            <w:tcBorders>
              <w:top w:val="nil"/>
              <w:left w:val="nil"/>
              <w:bottom w:val="single" w:sz="4" w:space="0" w:color="auto"/>
              <w:right w:val="single" w:sz="4" w:space="0" w:color="auto"/>
            </w:tcBorders>
            <w:shd w:val="clear" w:color="FFFF00" w:fill="FFFFFF"/>
            <w:noWrap/>
            <w:vAlign w:val="center"/>
            <w:hideMark/>
          </w:tcPr>
          <w:p w14:paraId="67F3959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385000</w:t>
            </w:r>
          </w:p>
        </w:tc>
        <w:tc>
          <w:tcPr>
            <w:tcW w:w="1072" w:type="dxa"/>
            <w:tcBorders>
              <w:top w:val="nil"/>
              <w:left w:val="nil"/>
              <w:bottom w:val="single" w:sz="4" w:space="0" w:color="auto"/>
              <w:right w:val="single" w:sz="4" w:space="0" w:color="auto"/>
            </w:tcBorders>
            <w:noWrap/>
            <w:vAlign w:val="center"/>
            <w:hideMark/>
          </w:tcPr>
          <w:p w14:paraId="06BFBC1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ABA38F"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EB4AC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23A1328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1C245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9E39F5A"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AE590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269A1E3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186C29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BCF710"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6515A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6CFC00A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B2784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4FE76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5EEE4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73E85FA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4AB650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979D1C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6D522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5EF5860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0C24591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7464A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7232D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151415C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E94405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330EFB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45B77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019BA8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4BA5656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50287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696B7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124BA2B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AAE506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A81A29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2C05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05CB0F6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A19CAB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95E1BB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4787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351A6B2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518E40F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32542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5B18B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63D03CB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6B6D5B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2E08A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D43C1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Khăn ướt LEC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0112B81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9500</w:t>
            </w:r>
          </w:p>
        </w:tc>
        <w:tc>
          <w:tcPr>
            <w:tcW w:w="1072" w:type="dxa"/>
            <w:tcBorders>
              <w:top w:val="nil"/>
              <w:left w:val="nil"/>
              <w:bottom w:val="single" w:sz="4" w:space="0" w:color="auto"/>
              <w:right w:val="single" w:sz="4" w:space="0" w:color="auto"/>
            </w:tcBorders>
            <w:noWrap/>
            <w:vAlign w:val="center"/>
            <w:hideMark/>
          </w:tcPr>
          <w:p w14:paraId="462D33E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43600A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0FCA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5CDD975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C04EE4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F8C64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C489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7CC96A0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5F611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446CB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DCB37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3ADCE1B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6CC50C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717D2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0C653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01934DD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0B1EE63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E7D35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DC26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17BC6FC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31A241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DB03A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A4491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1D93C01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83CB43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9DFE2E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286E7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3623BA8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3B7B6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FA1C8C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0F779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056B383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D5777F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A45C45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A0149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4442DBB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F2F24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20C36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89438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19F12FD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4C45C9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156053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F5293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Combo Bột ăn dặm Nestle Lúa Mì Sữa,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5B3C462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124000</w:t>
            </w:r>
          </w:p>
        </w:tc>
        <w:tc>
          <w:tcPr>
            <w:tcW w:w="1072" w:type="dxa"/>
            <w:tcBorders>
              <w:top w:val="nil"/>
              <w:left w:val="nil"/>
              <w:bottom w:val="single" w:sz="4" w:space="0" w:color="auto"/>
              <w:right w:val="single" w:sz="4" w:space="0" w:color="auto"/>
            </w:tcBorders>
            <w:noWrap/>
            <w:vAlign w:val="center"/>
            <w:hideMark/>
          </w:tcPr>
          <w:p w14:paraId="325B3D9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9FA97C"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1326D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55C6A6F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0FFC11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A1E211D"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35C5E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FF4F55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374278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CD2B48"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E94E0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4162F2A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03CC9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72138BC"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021BE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65F485D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0BE7F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EE63DF"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8A736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4A7A91A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32C64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A3A896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7A2B1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1AD308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D06D58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CFE776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B76F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422AEAD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0380BDD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BA2A11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37960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7482EAF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5D7E26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B132A5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AF8C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74F6A2B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4CD17B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CB0AA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4BE5D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1FBCE5E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2CCBF03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C0F20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657E7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EB273F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F180D3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9B3B47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1266D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76000D9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B16186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C628E6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1FDD6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477C8E0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061A0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DB3184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FE96A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30E77C0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B8F260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D4D97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B698E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2A13E82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8BDCFA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83169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A79E3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5D6DAB1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48E4E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534920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0665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E5FF8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72C25B4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A9EEF8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D2EB4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72993A1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B5583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CFBE20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587B5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03809C4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77F7802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17CB38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1C326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52C5F12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0EC25D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6CDD8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FF2B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53437D0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5F1F6B8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86CA43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7C5D5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8149FE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A47329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EC835A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E5D31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5DE0CB4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3E3A1F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B6F7F7E"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BFFE4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3D898CE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60EF67D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A3B48D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7ADD3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078461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C90633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E595DF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653BF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Khăn ướt Goo.n (Quà tặng tã Goon)</w:t>
            </w:r>
          </w:p>
        </w:tc>
        <w:tc>
          <w:tcPr>
            <w:tcW w:w="616" w:type="dxa"/>
            <w:tcBorders>
              <w:top w:val="nil"/>
              <w:left w:val="nil"/>
              <w:bottom w:val="single" w:sz="4" w:space="0" w:color="auto"/>
              <w:right w:val="single" w:sz="4" w:space="0" w:color="auto"/>
            </w:tcBorders>
            <w:shd w:val="clear" w:color="FFFF00" w:fill="FFFFFF"/>
            <w:noWrap/>
            <w:vAlign w:val="center"/>
            <w:hideMark/>
          </w:tcPr>
          <w:p w14:paraId="49B9410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2FF7C8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E724D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76065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BDF554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1D7A52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3D77F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7CAF3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7859739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1AB3652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C6928E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2F376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426D8F7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02667C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6F58C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53AC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2A0C4B7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4B6EB5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5601FB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AD7A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244325C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3F0DF44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FD93DD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AE12A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680ED36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BD119D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2C9E72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277C0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61CD5D6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1E85EC6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A520C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B6B46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0A34252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0D81BFB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4A26AB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E6725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25BC5DF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466DFD7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FCD8DB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E3F0A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494F7A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11EDEDE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3798C9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C27F8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Meiji mama milk 350g New</w:t>
            </w:r>
          </w:p>
        </w:tc>
        <w:tc>
          <w:tcPr>
            <w:tcW w:w="616" w:type="dxa"/>
            <w:tcBorders>
              <w:top w:val="nil"/>
              <w:left w:val="nil"/>
              <w:bottom w:val="single" w:sz="4" w:space="0" w:color="auto"/>
              <w:right w:val="single" w:sz="4" w:space="0" w:color="auto"/>
            </w:tcBorders>
            <w:shd w:val="clear" w:color="FFFF00" w:fill="FFFFFF"/>
            <w:noWrap/>
            <w:vAlign w:val="center"/>
            <w:hideMark/>
          </w:tcPr>
          <w:p w14:paraId="2FA3DE3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219000</w:t>
            </w:r>
          </w:p>
        </w:tc>
        <w:tc>
          <w:tcPr>
            <w:tcW w:w="1072" w:type="dxa"/>
            <w:tcBorders>
              <w:top w:val="nil"/>
              <w:left w:val="nil"/>
              <w:bottom w:val="single" w:sz="4" w:space="0" w:color="auto"/>
              <w:right w:val="single" w:sz="4" w:space="0" w:color="auto"/>
            </w:tcBorders>
            <w:noWrap/>
            <w:vAlign w:val="center"/>
            <w:hideMark/>
          </w:tcPr>
          <w:p w14:paraId="3C910BA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87743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1365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481C836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8E8DD8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218962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82123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C0260B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7245FD7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6D76BD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45B96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1E7613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4896AE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D3DBCB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507F4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82FA9C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7790E8B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2573B1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7E279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46C123D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A88EF7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3A474D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8398A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2E8540A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490D05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E836F5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23677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1445611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44AAFB9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F2C66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53CE2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01195F35"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456612F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7204F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B3457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737C1E5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BA61B4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ACAECF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34F67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5DFBCF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2361677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CA7614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F1841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1D644CD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BE433E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995D75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4AF9F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1365570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1C83B4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FB7144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72532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20ED14B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240EC5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EA148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92BA3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40FFC86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2FB8A04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1D14C8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22F44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3025B8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0C7F118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0BBA0F8"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72B77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2CF65E8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945CE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3608F6" w14:textId="77777777" w:rsidTr="0030382B">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1B084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D19C03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F00D2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6ABE72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026C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B13FCF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28DC4E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792FE8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D06CA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75E4610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556B7C7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11B4E5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3A7ED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481FFD9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0E50E98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569BFC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99FE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71BFC83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6570DA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8C8130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EED8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49EF1B8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75012A7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C1729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8F5CC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CE7C2B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0226DB8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1AC1FD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56A1F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D9062A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725D6B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5F3FE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4EA61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1B46AD8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17BE07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11E4D2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2422E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0A5B683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6FBA175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2D65C4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81D3D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19A7B0D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5137557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C91D77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9F8D9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7807228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44C59FD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8AD20F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04D53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7E73792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EFC1B3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128147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D6739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721DCCE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7C4AEB0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F7001D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A6ACE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6A438A7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C2480D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D6ADD2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02618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61635CA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BE5E4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58A57A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B3FD5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1F0B8F8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8F325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04A319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5219D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33B5CAA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602B82E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A469EC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5D148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42E901A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7FF1CCB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E29A1A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45471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36C4929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2E37CFB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24EA10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2BB0F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D3145D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650BC2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E02EBD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8424E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lastRenderedPageBreak/>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7188242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0EDF0D0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A4D037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1EFA2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C6EF8C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584B42C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6CE307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8AB0C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EAD16F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5155E20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AEFC1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25347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215ABC2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0F0245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DEF59A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09DA1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17FFA49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455A8D6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EFE3A96"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4EF5B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4A365BF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27288F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9D6D98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1A5CD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0678CF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F981E8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A42B1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63439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2525D3C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7392DF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36F369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155E6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2ED381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0328E89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8B9682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8DAA2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11C66C1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42DB65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594C1A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DE32C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064EF17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D92D8D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BC18A05"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D6544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76BE02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0828F5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47C118B"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D8A90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24D8396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61F29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A85917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B9EC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05A1471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17307F0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586574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2B953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700773C1"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8F0B61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D43F25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D0726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00C29B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44E12B3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DE30F27"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B3CCB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6C25B2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292FE7F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448295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C920E2" w14:textId="77777777" w:rsidR="0030382B" w:rsidRPr="0030382B" w:rsidRDefault="0030382B" w:rsidP="0030382B">
            <w:pPr>
              <w:spacing w:line="240" w:lineRule="auto"/>
              <w:rPr>
                <w:rFonts w:ascii="Calibri" w:eastAsia="Times New Roman" w:hAnsi="Calibri" w:cs="Calibri"/>
                <w:color w:val="000000"/>
              </w:rPr>
            </w:pPr>
            <w:proofErr w:type="gramStart"/>
            <w:r w:rsidRPr="0030382B">
              <w:rPr>
                <w:rFonts w:ascii="Calibri" w:eastAsia="Times New Roman" w:hAnsi="Calibri" w:cs="Calibri"/>
                <w:color w:val="000000"/>
              </w:rPr>
              <w:t>QT Vitadairy - Balo bay</w:t>
            </w:r>
            <w:proofErr w:type="gramEnd"/>
            <w:r w:rsidRPr="0030382B">
              <w:rPr>
                <w:rFonts w:ascii="Calibri" w:eastAsia="Times New Roman" w:hAnsi="Calibri" w:cs="Calibri"/>
                <w:color w:val="000000"/>
              </w:rPr>
              <w:t xml:space="preserve">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10FF768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372558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9E3F0B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6777E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5F70A034"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EBED45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680D11D"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961C1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1C1153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1758D8C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A68579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E30D5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5F82B6B6"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4A85F9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77E95CF"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F5CC2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3A5846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1FD6336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86382B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462A8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4DA282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70423E7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20C2E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99BF4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14CE89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4E8450E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D79F838"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E0E91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35BB9E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40F8A25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0D3D3A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3450C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510C240F"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9D022C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EB7A39C"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6BD548"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Combo Bột ăn dặm Nestle Gà hầm cà rốt,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38E211A9"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78500</w:t>
            </w:r>
          </w:p>
        </w:tc>
        <w:tc>
          <w:tcPr>
            <w:tcW w:w="1072" w:type="dxa"/>
            <w:tcBorders>
              <w:top w:val="nil"/>
              <w:left w:val="nil"/>
              <w:bottom w:val="single" w:sz="4" w:space="0" w:color="auto"/>
              <w:right w:val="single" w:sz="4" w:space="0" w:color="auto"/>
            </w:tcBorders>
            <w:noWrap/>
            <w:vAlign w:val="center"/>
            <w:hideMark/>
          </w:tcPr>
          <w:p w14:paraId="53CC467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B228F40"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0C7ED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686B293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21A044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24230C2"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DE6F7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1B678472"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D50DD2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A41390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5576D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79BCF35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60CF42C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C3BCC3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35F45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47EAD6C3"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173DE30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7DA3C74"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15AB0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34DFD1D"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1F3FA69"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C97E971"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4DEB5C"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A4B0240"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AA23A0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62846E6A"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E36CEA"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61D6372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20FC84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021563"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8CD21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E659B2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4AFEAB6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279B8479" w14:textId="77777777" w:rsidTr="0030382B">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FB4CB0"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64B9A79E"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16054A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7A1F39AE" w14:textId="77777777" w:rsidTr="0030382B">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1435E396" w14:textId="77777777" w:rsidR="0030382B" w:rsidRPr="0030382B" w:rsidRDefault="0030382B" w:rsidP="0030382B">
            <w:pPr>
              <w:spacing w:line="240" w:lineRule="auto"/>
              <w:rPr>
                <w:rFonts w:ascii="Aptos Narrow" w:eastAsia="Times New Roman" w:hAnsi="Aptos Narrow" w:cs="Calibri"/>
                <w:color w:val="000000"/>
              </w:rPr>
            </w:pPr>
            <w:r w:rsidRPr="0030382B">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7268ABD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349603D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8303531" w14:textId="77777777" w:rsidTr="0030382B">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1AF4C6D8" w14:textId="77777777" w:rsidR="0030382B" w:rsidRPr="0030382B" w:rsidRDefault="0030382B" w:rsidP="0030382B">
            <w:pPr>
              <w:spacing w:line="240" w:lineRule="auto"/>
              <w:rPr>
                <w:rFonts w:ascii="Aptos Narrow" w:eastAsia="Times New Roman" w:hAnsi="Aptos Narrow" w:cs="Calibri"/>
                <w:color w:val="000000"/>
              </w:rPr>
            </w:pPr>
            <w:r w:rsidRPr="0030382B">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3B7CFF0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5513A2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6BDA507"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4C7588E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541188D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3FBB7D2B"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922CF2D"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0470BF2F"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7463260B"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1AB7682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45239705"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17729744"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2221BBBC"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32BDF56"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8109492"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01657E2E"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2DA6494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5F562D3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10B9AAC1"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7F206613"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18F8DA38"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1DD85ECD"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0363B23A"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3DD85E2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30A0757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16C7A07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307CB555" w14:textId="77777777" w:rsidTr="0030382B">
        <w:trPr>
          <w:trHeight w:val="285"/>
        </w:trPr>
        <w:tc>
          <w:tcPr>
            <w:tcW w:w="7662" w:type="dxa"/>
            <w:tcBorders>
              <w:top w:val="nil"/>
              <w:left w:val="single" w:sz="4" w:space="0" w:color="auto"/>
              <w:bottom w:val="single" w:sz="4" w:space="0" w:color="auto"/>
              <w:right w:val="single" w:sz="4" w:space="0" w:color="auto"/>
            </w:tcBorders>
            <w:noWrap/>
            <w:vAlign w:val="bottom"/>
            <w:hideMark/>
          </w:tcPr>
          <w:p w14:paraId="22B90901"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2F9B2C1A"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F7B8E2"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r w:rsidR="0030382B" w:rsidRPr="0030382B" w14:paraId="54AC370F" w14:textId="77777777" w:rsidTr="0030382B">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4541D7"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6AFBA547" w14:textId="77777777" w:rsidR="0030382B" w:rsidRPr="0030382B" w:rsidRDefault="0030382B" w:rsidP="0030382B">
            <w:pPr>
              <w:spacing w:line="240" w:lineRule="auto"/>
              <w:jc w:val="right"/>
              <w:rPr>
                <w:rFonts w:ascii="Calibri" w:eastAsia="Times New Roman" w:hAnsi="Calibri" w:cs="Calibri"/>
                <w:color w:val="000000"/>
              </w:rPr>
            </w:pPr>
            <w:r w:rsidRPr="0030382B">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3007C45" w14:textId="77777777" w:rsidR="0030382B" w:rsidRPr="0030382B" w:rsidRDefault="0030382B" w:rsidP="0030382B">
            <w:pPr>
              <w:spacing w:line="240" w:lineRule="auto"/>
              <w:rPr>
                <w:rFonts w:ascii="Calibri" w:eastAsia="Times New Roman" w:hAnsi="Calibri" w:cs="Calibri"/>
                <w:color w:val="000000"/>
              </w:rPr>
            </w:pPr>
            <w:r w:rsidRPr="0030382B">
              <w:rPr>
                <w:rFonts w:ascii="Calibri" w:eastAsia="Times New Roman" w:hAnsi="Calibri" w:cs="Calibri"/>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9E9B" w14:textId="77777777" w:rsidR="00986425" w:rsidRDefault="00986425">
      <w:pPr>
        <w:spacing w:line="240" w:lineRule="auto"/>
      </w:pPr>
      <w:r>
        <w:separator/>
      </w:r>
    </w:p>
  </w:endnote>
  <w:endnote w:type="continuationSeparator" w:id="0">
    <w:p w14:paraId="50F7B001" w14:textId="77777777" w:rsidR="00986425" w:rsidRDefault="00986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3AB2" w14:textId="77777777" w:rsidR="00986425" w:rsidRDefault="00986425">
      <w:r>
        <w:separator/>
      </w:r>
    </w:p>
  </w:footnote>
  <w:footnote w:type="continuationSeparator" w:id="0">
    <w:p w14:paraId="77791E46" w14:textId="77777777" w:rsidR="00986425" w:rsidRDefault="0098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5C36551"/>
    <w:multiLevelType w:val="hybridMultilevel"/>
    <w:tmpl w:val="4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7"/>
  </w:num>
  <w:num w:numId="2" w16cid:durableId="940724975">
    <w:abstractNumId w:val="9"/>
  </w:num>
  <w:num w:numId="3" w16cid:durableId="640038098">
    <w:abstractNumId w:val="4"/>
  </w:num>
  <w:num w:numId="4" w16cid:durableId="1239051692">
    <w:abstractNumId w:val="10"/>
  </w:num>
  <w:num w:numId="5" w16cid:durableId="191766073">
    <w:abstractNumId w:val="6"/>
  </w:num>
  <w:num w:numId="6" w16cid:durableId="1225215587">
    <w:abstractNumId w:val="1"/>
  </w:num>
  <w:num w:numId="7" w16cid:durableId="1338657405">
    <w:abstractNumId w:val="13"/>
  </w:num>
  <w:num w:numId="8" w16cid:durableId="927732062">
    <w:abstractNumId w:val="15"/>
  </w:num>
  <w:num w:numId="9" w16cid:durableId="1453015534">
    <w:abstractNumId w:val="5"/>
  </w:num>
  <w:num w:numId="10" w16cid:durableId="1873761362">
    <w:abstractNumId w:val="7"/>
  </w:num>
  <w:num w:numId="11" w16cid:durableId="1119373873">
    <w:abstractNumId w:val="3"/>
  </w:num>
  <w:num w:numId="12" w16cid:durableId="1635791671">
    <w:abstractNumId w:val="18"/>
  </w:num>
  <w:num w:numId="13" w16cid:durableId="1373843327">
    <w:abstractNumId w:val="16"/>
  </w:num>
  <w:num w:numId="14" w16cid:durableId="567611042">
    <w:abstractNumId w:val="2"/>
  </w:num>
  <w:num w:numId="15" w16cid:durableId="470171536">
    <w:abstractNumId w:val="12"/>
  </w:num>
  <w:num w:numId="16" w16cid:durableId="682439814">
    <w:abstractNumId w:val="11"/>
  </w:num>
  <w:num w:numId="17" w16cid:durableId="444469544">
    <w:abstractNumId w:val="14"/>
  </w:num>
  <w:num w:numId="18" w16cid:durableId="1148327786">
    <w:abstractNumId w:val="0"/>
  </w:num>
  <w:num w:numId="19" w16cid:durableId="247465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6039F"/>
    <w:rsid w:val="00064750"/>
    <w:rsid w:val="00077ED8"/>
    <w:rsid w:val="000914DD"/>
    <w:rsid w:val="0009445A"/>
    <w:rsid w:val="000A5394"/>
    <w:rsid w:val="000B1426"/>
    <w:rsid w:val="000B391F"/>
    <w:rsid w:val="000C00C4"/>
    <w:rsid w:val="000C733C"/>
    <w:rsid w:val="000C781B"/>
    <w:rsid w:val="000C7F86"/>
    <w:rsid w:val="000D3B16"/>
    <w:rsid w:val="000D75A6"/>
    <w:rsid w:val="000D7875"/>
    <w:rsid w:val="000D7DD1"/>
    <w:rsid w:val="000E13A5"/>
    <w:rsid w:val="000E7CB4"/>
    <w:rsid w:val="000F565D"/>
    <w:rsid w:val="000F5F6C"/>
    <w:rsid w:val="00102BA1"/>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E1AFC"/>
    <w:rsid w:val="001F3D13"/>
    <w:rsid w:val="001F5E0D"/>
    <w:rsid w:val="002240F0"/>
    <w:rsid w:val="00227FF0"/>
    <w:rsid w:val="00230768"/>
    <w:rsid w:val="002329FB"/>
    <w:rsid w:val="0023351C"/>
    <w:rsid w:val="002570CA"/>
    <w:rsid w:val="00266042"/>
    <w:rsid w:val="00272A13"/>
    <w:rsid w:val="002808C8"/>
    <w:rsid w:val="00281441"/>
    <w:rsid w:val="00293730"/>
    <w:rsid w:val="002A122C"/>
    <w:rsid w:val="002C5C3A"/>
    <w:rsid w:val="002C5C54"/>
    <w:rsid w:val="002C5F37"/>
    <w:rsid w:val="002D0061"/>
    <w:rsid w:val="002D52B4"/>
    <w:rsid w:val="002D63CF"/>
    <w:rsid w:val="002E1DF6"/>
    <w:rsid w:val="002E56DD"/>
    <w:rsid w:val="0030382B"/>
    <w:rsid w:val="00305568"/>
    <w:rsid w:val="00325E56"/>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E1943"/>
    <w:rsid w:val="003F1522"/>
    <w:rsid w:val="003F3BCF"/>
    <w:rsid w:val="003F5430"/>
    <w:rsid w:val="004008C5"/>
    <w:rsid w:val="0040277E"/>
    <w:rsid w:val="00425910"/>
    <w:rsid w:val="004260A0"/>
    <w:rsid w:val="0043733F"/>
    <w:rsid w:val="00440936"/>
    <w:rsid w:val="00442281"/>
    <w:rsid w:val="0045343A"/>
    <w:rsid w:val="00467EE7"/>
    <w:rsid w:val="00471456"/>
    <w:rsid w:val="00483001"/>
    <w:rsid w:val="004835F7"/>
    <w:rsid w:val="004A2671"/>
    <w:rsid w:val="004A3353"/>
    <w:rsid w:val="004A43F6"/>
    <w:rsid w:val="004B5224"/>
    <w:rsid w:val="004B70D3"/>
    <w:rsid w:val="004C2C3F"/>
    <w:rsid w:val="004C6065"/>
    <w:rsid w:val="004C717E"/>
    <w:rsid w:val="004D33D2"/>
    <w:rsid w:val="004D684E"/>
    <w:rsid w:val="004D7331"/>
    <w:rsid w:val="004E17E6"/>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440BD"/>
    <w:rsid w:val="00645D59"/>
    <w:rsid w:val="00665068"/>
    <w:rsid w:val="0067289B"/>
    <w:rsid w:val="006829F7"/>
    <w:rsid w:val="006857FD"/>
    <w:rsid w:val="00690C78"/>
    <w:rsid w:val="006A01B4"/>
    <w:rsid w:val="006A1094"/>
    <w:rsid w:val="006A325A"/>
    <w:rsid w:val="006A47B9"/>
    <w:rsid w:val="006A6EA6"/>
    <w:rsid w:val="006B2874"/>
    <w:rsid w:val="006B6888"/>
    <w:rsid w:val="006C67DE"/>
    <w:rsid w:val="006D6823"/>
    <w:rsid w:val="006F2357"/>
    <w:rsid w:val="006F4607"/>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D66EF"/>
    <w:rsid w:val="007E2B94"/>
    <w:rsid w:val="007E3842"/>
    <w:rsid w:val="007E51AF"/>
    <w:rsid w:val="007F1BE1"/>
    <w:rsid w:val="00816453"/>
    <w:rsid w:val="0082732D"/>
    <w:rsid w:val="00844E75"/>
    <w:rsid w:val="00846FC4"/>
    <w:rsid w:val="00855FBB"/>
    <w:rsid w:val="008560E1"/>
    <w:rsid w:val="00875D95"/>
    <w:rsid w:val="00880519"/>
    <w:rsid w:val="00881723"/>
    <w:rsid w:val="00890E01"/>
    <w:rsid w:val="008B12E8"/>
    <w:rsid w:val="008C4F5F"/>
    <w:rsid w:val="008D1B05"/>
    <w:rsid w:val="008D4D27"/>
    <w:rsid w:val="008E2AF0"/>
    <w:rsid w:val="008F54BC"/>
    <w:rsid w:val="009061B1"/>
    <w:rsid w:val="009355C2"/>
    <w:rsid w:val="00940DE1"/>
    <w:rsid w:val="00943085"/>
    <w:rsid w:val="009440DA"/>
    <w:rsid w:val="00947D0C"/>
    <w:rsid w:val="00950565"/>
    <w:rsid w:val="00952408"/>
    <w:rsid w:val="009575BB"/>
    <w:rsid w:val="00957C00"/>
    <w:rsid w:val="00981165"/>
    <w:rsid w:val="00982B04"/>
    <w:rsid w:val="00986425"/>
    <w:rsid w:val="00986C95"/>
    <w:rsid w:val="00995DFB"/>
    <w:rsid w:val="009A246A"/>
    <w:rsid w:val="009A6BAE"/>
    <w:rsid w:val="009B3693"/>
    <w:rsid w:val="009B3A25"/>
    <w:rsid w:val="009C5A61"/>
    <w:rsid w:val="009D0AB0"/>
    <w:rsid w:val="009D279A"/>
    <w:rsid w:val="009D75A9"/>
    <w:rsid w:val="009E5415"/>
    <w:rsid w:val="009F39EB"/>
    <w:rsid w:val="009F3F67"/>
    <w:rsid w:val="00A1145C"/>
    <w:rsid w:val="00A500BC"/>
    <w:rsid w:val="00A5133B"/>
    <w:rsid w:val="00A61581"/>
    <w:rsid w:val="00A67CA7"/>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92816"/>
    <w:rsid w:val="00B96C67"/>
    <w:rsid w:val="00BA2373"/>
    <w:rsid w:val="00BA3D98"/>
    <w:rsid w:val="00BB6B13"/>
    <w:rsid w:val="00BE086B"/>
    <w:rsid w:val="00BE5830"/>
    <w:rsid w:val="00BF51B1"/>
    <w:rsid w:val="00C004B9"/>
    <w:rsid w:val="00C11B90"/>
    <w:rsid w:val="00C15D7C"/>
    <w:rsid w:val="00C21A3A"/>
    <w:rsid w:val="00C24364"/>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01246"/>
    <w:rsid w:val="00D1603B"/>
    <w:rsid w:val="00D173C5"/>
    <w:rsid w:val="00D21EC6"/>
    <w:rsid w:val="00D337A3"/>
    <w:rsid w:val="00D36E20"/>
    <w:rsid w:val="00D47760"/>
    <w:rsid w:val="00D51FB7"/>
    <w:rsid w:val="00D5272C"/>
    <w:rsid w:val="00D54F82"/>
    <w:rsid w:val="00D61653"/>
    <w:rsid w:val="00D61EB0"/>
    <w:rsid w:val="00D703D3"/>
    <w:rsid w:val="00D7286C"/>
    <w:rsid w:val="00D82CBA"/>
    <w:rsid w:val="00D96080"/>
    <w:rsid w:val="00D97542"/>
    <w:rsid w:val="00DA41CE"/>
    <w:rsid w:val="00DC0051"/>
    <w:rsid w:val="00DC4CDE"/>
    <w:rsid w:val="00DE172B"/>
    <w:rsid w:val="00E00A96"/>
    <w:rsid w:val="00E02D9F"/>
    <w:rsid w:val="00E4008F"/>
    <w:rsid w:val="00E419AA"/>
    <w:rsid w:val="00E625E6"/>
    <w:rsid w:val="00E70479"/>
    <w:rsid w:val="00E705D8"/>
    <w:rsid w:val="00E9474A"/>
    <w:rsid w:val="00E9682B"/>
    <w:rsid w:val="00EA56E3"/>
    <w:rsid w:val="00EB2B6B"/>
    <w:rsid w:val="00EB4819"/>
    <w:rsid w:val="00EB7F2E"/>
    <w:rsid w:val="00EC57A4"/>
    <w:rsid w:val="00EC7DA3"/>
    <w:rsid w:val="00ED3BE7"/>
    <w:rsid w:val="00EE53A5"/>
    <w:rsid w:val="00EF625C"/>
    <w:rsid w:val="00EF7759"/>
    <w:rsid w:val="00F00445"/>
    <w:rsid w:val="00F01707"/>
    <w:rsid w:val="00F0344C"/>
    <w:rsid w:val="00F079D8"/>
    <w:rsid w:val="00F2089E"/>
    <w:rsid w:val="00F23CB3"/>
    <w:rsid w:val="00F32212"/>
    <w:rsid w:val="00F359B7"/>
    <w:rsid w:val="00F415A7"/>
    <w:rsid w:val="00F46CE7"/>
    <w:rsid w:val="00F476CC"/>
    <w:rsid w:val="00F54ECE"/>
    <w:rsid w:val="00F739DF"/>
    <w:rsid w:val="00F75C4E"/>
    <w:rsid w:val="00FA4B16"/>
    <w:rsid w:val="00FA5B77"/>
    <w:rsid w:val="00FC76BD"/>
    <w:rsid w:val="00FD167C"/>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2025-12-19T07:17:00Z</dcterms:created>
  <dcterms:modified xsi:type="dcterms:W3CDTF">2025-12-19T11:00:00Z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